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officeDocument/2006/relationships/officeDocument" Target="word/document.xml"/>
  <Relationship Id="rId5" Type="http://schemas.openxmlformats.org/package/2006/relationships/metadata/core-properties" Target="docProps/core.xml"/>
</Relationships>

</file>

<file path=word/document.xml><?xml version="1.0" encoding="utf-8"?>
<w:document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taisx="http://lrs.lt/TAIS/DocPartXmlMark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body>
    <w:p>
      <w:pPr>
        <w:jc w:val="both"/>
        <w:rPr>
          <w:rFonts w:ascii="Times New Roman" w:hAnsi="Times New Roman"/>
        </w:rPr>
      </w:pPr>
      <w:r>
        <w:rPr>
          <w:rFonts w:ascii="Times New Roman" w:hAnsi="Times New Roman"/>
          <w:b/>
          <w:i/>
        </w:rPr>
        <w:t>Suvestinė redakcija nuo 2026-01-15 iki 2026-08-31</w:t>
      </w:r>
    </w:p>
    <w:p>
      <w:pPr>
        <w:jc w:val="both"/>
        <w:rPr>
          <w:rFonts w:ascii="Times New Roman" w:hAnsi="Times New Roman"/>
          <w:sz w:val="20"/>
        </w:rPr>
      </w:pPr>
    </w:p>
    <w:p>
      <w:pPr>
        <w:jc w:val="both"/>
        <w:rPr>
          <w:rFonts w:ascii="Times New Roman" w:hAnsi="Times New Roman"/>
          <w:sz w:val="20"/>
        </w:rPr>
      </w:pPr>
      <w:bookmarkStart w:id="0" w:name="_GoBack"/>
      <w:bookmarkEnd w:id="0"/>
      <w:r>
        <w:rPr>
          <w:rFonts w:ascii="Times New Roman" w:hAnsi="Times New Roman"/>
          <w:sz w:val="20"/>
          <w:i/>
        </w:rPr>
        <w:t xml:space="preserve">Įsakymas paskelbtas: TAR 2022-02-10, i. k. 2022-02414</w:t>
      </w:r>
    </w:p>
    <w:p>
      <w:pPr>
        <w:jc w:val="both"/>
        <w:rPr>
          <w:rFonts w:ascii="Times New Roman" w:hAnsi="Times New Roman"/>
          <w:sz w:val="20"/>
        </w:rPr>
      </w:pPr>
    </w:p>
    <w:p>
      <w:pPr>
        <w:tabs>
          <w:tab w:val="center" w:pos="4986"/>
          <w:tab w:val="right" w:pos="9972"/>
        </w:tabs>
      </w:pPr>
    </w:p>
    <w:p>
      <w:pPr>
        <w:jc w:val="center"/>
        <w:rPr>
          <w:b/>
          <w:bCs/>
          <w:szCs w:val="24"/>
        </w:rPr>
      </w:pPr>
      <w:r>
        <w:rPr>
          <w:b/>
          <w:bCs/>
          <w:szCs w:val="24"/>
          <w:lang w:eastAsia="lt-LT"/>
        </w:rPr>
        <w:drawing>
          <wp:inline distT="0" distB="0" distL="0" distR="0">
            <wp:extent cx="542925" cy="552450"/>
            <wp:effectExtent l="0" t="0" r="0" b="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42925" cy="552450"/>
                    </a:xfrm>
                    <a:prstGeom prst="rect">
                      <a:avLst/>
                    </a:prstGeom>
                    <a:noFill/>
                    <a:ln>
                      <a:noFill/>
                    </a:ln>
                  </pic:spPr>
                </pic:pic>
              </a:graphicData>
            </a:graphic>
          </wp:inline>
        </w:drawing>
      </w:r>
    </w:p>
    <w:p>
      <w:pPr>
        <w:jc w:val="center"/>
        <w:rPr>
          <w:sz w:val="2"/>
          <w:szCs w:val="2"/>
        </w:rPr>
      </w:pPr>
    </w:p>
    <w:p>
      <w:pPr>
        <w:jc w:val="center"/>
        <w:rPr>
          <w:sz w:val="28"/>
          <w:szCs w:val="24"/>
        </w:rPr>
      </w:pPr>
      <w:r>
        <w:rPr>
          <w:b/>
          <w:bCs/>
          <w:sz w:val="28"/>
          <w:szCs w:val="24"/>
        </w:rPr>
        <w:t>LIETUVOS RESPUBLIKOS ŠVIETIMO, MOKSLO IR SPORTO MINISTRAS</w:t>
      </w:r>
    </w:p>
    <w:p>
      <w:pPr>
        <w:overflowPunct w:val="0"/>
        <w:jc w:val="center"/>
        <w:textAlignment w:val="baseline"/>
      </w:pPr>
    </w:p>
    <w:p>
      <w:pPr>
        <w:jc w:val="center"/>
        <w:rPr>
          <w:sz w:val="2"/>
          <w:szCs w:val="2"/>
        </w:rPr>
      </w:pPr>
    </w:p>
    <w:p>
      <w:pPr>
        <w:overflowPunct w:val="0"/>
        <w:jc w:val="center"/>
        <w:textAlignment w:val="baseline"/>
        <w:rPr>
          <w:b/>
          <w:bCs/>
        </w:rPr>
      </w:pPr>
      <w:r>
        <w:rPr>
          <w:b/>
          <w:bCs/>
        </w:rPr>
        <w:t>ĮSAKYMAS</w:t>
      </w:r>
    </w:p>
    <w:p>
      <w:pPr>
        <w:jc w:val="center"/>
        <w:rPr>
          <w:sz w:val="2"/>
          <w:szCs w:val="2"/>
        </w:rPr>
      </w:pPr>
    </w:p>
    <w:p>
      <w:pPr>
        <w:overflowPunct w:val="0"/>
        <w:jc w:val="center"/>
        <w:textAlignment w:val="baseline"/>
        <w:rPr>
          <w:b/>
          <w:bCs/>
          <w:caps/>
        </w:rPr>
      </w:pPr>
      <w:r>
        <w:rPr>
          <w:b/>
          <w:bCs/>
        </w:rPr>
        <w:t xml:space="preserve">DĖL </w:t>
      </w:r>
      <w:r>
        <w:rPr>
          <w:b/>
          <w:bCs/>
          <w:caps/>
        </w:rPr>
        <w:t>LIETUVIŲ KALBOS MOKĖJIMO lygio ir (arba) valstybinės kalbos mokėjimo KATEGORIJOS NUSTATYMO, EGZAMINŲ organizavimo, vykdymo ir apmokėjimo BEI PAŽYMĖJIMO TURINIO, FORMOS IR IŠDAVIMO TVARKOS APRAŠO PATVIRTINIMO</w:t>
      </w:r>
    </w:p>
    <w:p>
      <w:pPr>
        <w:overflowPunct w:val="0"/>
        <w:jc w:val="center"/>
        <w:textAlignment w:val="baseline"/>
      </w:pPr>
    </w:p>
    <w:p>
      <w:pPr>
        <w:jc w:val="center"/>
        <w:rPr>
          <w:sz w:val="2"/>
          <w:szCs w:val="2"/>
        </w:rPr>
      </w:pPr>
    </w:p>
    <w:p>
      <w:pPr>
        <w:keepNext/>
        <w:tabs>
          <w:tab w:val="left" w:pos="5035"/>
        </w:tabs>
        <w:overflowPunct w:val="0"/>
        <w:jc w:val="center"/>
        <w:textAlignment w:val="baseline"/>
      </w:pPr>
      <w:r>
        <w:t>2022 m. vasario 10 d. Nr. V-234</w:t>
      </w:r>
    </w:p>
    <w:p>
      <w:pPr>
        <w:overflowPunct w:val="0"/>
        <w:jc w:val="center"/>
        <w:textAlignment w:val="baseline"/>
        <w:rPr>
          <w:szCs w:val="24"/>
        </w:rPr>
      </w:pPr>
      <w:r>
        <w:rPr>
          <w:szCs w:val="24"/>
        </w:rPr>
        <w:t>Vilnius</w:t>
      </w:r>
    </w:p>
    <w:p>
      <w:pPr>
        <w:overflowPunct w:val="0"/>
        <w:jc w:val="center"/>
        <w:textAlignment w:val="baseline"/>
      </w:pPr>
    </w:p>
    <w:p>
      <w:pPr>
        <w:jc w:val="center"/>
        <w:rPr>
          <w:sz w:val="2"/>
          <w:szCs w:val="2"/>
        </w:rPr>
      </w:pPr>
    </w:p>
    <w:p>
      <w:pPr>
        <w:overflowPunct w:val="0"/>
        <w:jc w:val="center"/>
        <w:textAlignment w:val="baseline"/>
      </w:pPr>
    </w:p>
    <w:p>
      <w:pPr>
        <w:rPr>
          <w:sz w:val="2"/>
          <w:szCs w:val="2"/>
        </w:rPr>
      </w:pPr>
    </w:p>
    <w:p>
      <w:pPr>
        <w:overflowPunct w:val="0"/>
        <w:ind w:firstLine="1253"/>
        <w:jc w:val="both"/>
        <w:textAlignment w:val="baseline"/>
      </w:pPr>
      <w:r>
        <w:t>Vadovaudamasi Lietuvos Respublikos švietimo įstatymo 25 straipsnio 4 dalimi ir Valstybinės kalbos mokėjimo kategorijų nustatymo ir jų taikymo tvarkos aprašo, patvirtinto Lietuvos Respublikos Vyriausybės 2003 m. gruodžio 24 d. nutarimu Nr. 1688 „Dėl Valstybinės kalbos mokėjimo kategorijų nustatymo ir jų taikymo tvarkos aprašo patvirtinimo“, 4 punktu:</w:t>
      </w:r>
    </w:p>
    <w:p>
      <w:pPr>
        <w:rPr>
          <w:sz w:val="2"/>
          <w:szCs w:val="2"/>
        </w:rPr>
      </w:pPr>
    </w:p>
    <w:p>
      <w:pPr>
        <w:overflowPunct w:val="0"/>
        <w:ind w:firstLine="1247"/>
        <w:jc w:val="both"/>
        <w:textAlignment w:val="baseline"/>
      </w:pPr>
      <w:r>
        <w:t>1</w:t>
      </w:r>
      <w:r>
        <w:t xml:space="preserve">. T v i r t i n u  pridedamą Lietuvių kalbos mokėjimo lygio ir (arba) valstybinės kalbos mokėjimo kategorijos nustatymo, egzaminų organizavimo, vykdymo ir apmokėjimo bei pažymėjimo turinio, formos ir išdavimo tvarkos aprašą (toliau – Aprašas).</w:t>
      </w:r>
    </w:p>
    <w:p>
      <w:pPr>
        <w:rPr>
          <w:sz w:val="2"/>
          <w:szCs w:val="2"/>
        </w:rPr>
      </w:pPr>
    </w:p>
    <w:p>
      <w:pPr>
        <w:overflowPunct w:val="0"/>
        <w:ind w:firstLine="1247"/>
        <w:jc w:val="both"/>
        <w:textAlignment w:val="baseline"/>
      </w:pPr>
      <w:r>
        <w:t>2</w:t>
      </w:r>
      <w:r>
        <w:t xml:space="preserve">. Į g a l i o j u  Nacionalinę švietimo agentūrą </w:t>
      </w:r>
      <w:r>
        <w:rPr>
          <w:color w:val="000000"/>
        </w:rPr>
        <w:t xml:space="preserve">organizuoti užsienio lietuvių ir užsieniečių lietuvių kalbos pasiekimų vertinimą (nustatant lietuvių kalbos mokėjimo lygį), </w:t>
      </w:r>
      <w:r>
        <w:t>vadovaujantis šio įsakymo 1 punktu patvirtintu Aprašu</w:t>
      </w:r>
      <w:r>
        <w:rPr>
          <w:color w:val="000000"/>
        </w:rPr>
        <w:t>.</w:t>
      </w:r>
    </w:p>
    <w:p>
      <w:pPr>
        <w:rPr>
          <w:sz w:val="2"/>
          <w:szCs w:val="2"/>
        </w:rPr>
      </w:pPr>
    </w:p>
    <w:p>
      <w:pPr>
        <w:tabs>
          <w:tab w:val="left" w:pos="5886"/>
        </w:tabs>
        <w:overflowPunct w:val="0"/>
        <w:ind w:left="108"/>
        <w:textAlignment w:val="baseline"/>
      </w:pPr>
    </w:p>
    <w:p>
      <w:pPr>
        <w:tabs>
          <w:tab w:val="left" w:pos="5886"/>
        </w:tabs>
        <w:overflowPunct w:val="0"/>
        <w:ind w:left="108"/>
        <w:textAlignment w:val="baseline"/>
      </w:pPr>
    </w:p>
    <w:p>
      <w:pPr>
        <w:tabs>
          <w:tab w:val="left" w:pos="5886"/>
        </w:tabs>
        <w:overflowPunct w:val="0"/>
        <w:ind w:left="108"/>
        <w:textAlignment w:val="baseline"/>
      </w:pPr>
    </w:p>
    <w:p>
      <w:pPr>
        <w:tabs>
          <w:tab w:val="left" w:pos="5886"/>
        </w:tabs>
        <w:overflowPunct w:val="0"/>
        <w:ind w:left="108"/>
        <w:textAlignment w:val="baseline"/>
      </w:pPr>
      <w:r>
        <w:t>Švietimo, mokslo ir sporto ministrė</w:t>
        <w:tab/>
        <w:tab/>
        <w:t>Jurgita Šiugždinienė</w:t>
      </w:r>
    </w:p>
    <w:p>
      <w:pPr>
        <w:rPr>
          <w:sz w:val="2"/>
          <w:szCs w:val="2"/>
        </w:rPr>
      </w:pPr>
    </w:p>
    <w:p>
      <w:pPr>
        <w:rPr>
          <w:sz w:val="2"/>
          <w:szCs w:val="2"/>
        </w:rPr>
      </w:pPr>
    </w:p>
    <w:p>
      <w:pPr>
        <w:tabs>
          <w:tab w:val="center" w:pos="4986"/>
          <w:tab w:val="right" w:pos="9972"/>
        </w:tabs>
      </w:pPr>
    </w:p>
    <w:p>
      <w:pPr>
        <w:widowControl w:val="0"/>
        <w:ind w:firstLine="5103"/>
        <w:sectPr>
          <w:headerReference w:type="even" r:id="rId27"/>
          <w:headerReference w:type="default" r:id="rId28"/>
          <w:footerReference w:type="even" r:id="rId29"/>
          <w:footerReference w:type="default" r:id="rId30"/>
          <w:headerReference w:type="first" r:id="rId31"/>
          <w:footerReference w:type="first" r:id="rId32"/>
          <w:pgSz w:w="11906" w:h="16838"/>
          <w:pgMar w:top="284" w:right="567" w:bottom="284" w:left="1701" w:header="567" w:footer="567" w:gutter="0"/>
          <w:pgNumType w:start="1"/>
          <w:cols w:space="1296"/>
          <w:titlePg/>
          <w:docGrid w:linePitch="360"/>
        </w:sectPr>
      </w:pPr>
    </w:p>
    <w:p>
      <w:pPr>
        <w:widowControl w:val="0"/>
        <w:ind w:firstLine="5103"/>
      </w:pPr>
      <w:r>
        <w:t>PATVIRTINTA</w:t>
      </w:r>
    </w:p>
    <w:p>
      <w:pPr>
        <w:widowControl w:val="0"/>
        <w:ind w:firstLine="5103"/>
      </w:pPr>
      <w:r>
        <w:t xml:space="preserve">Lietuvos Respublikos švietimo, mokslo ir </w:t>
      </w:r>
    </w:p>
    <w:p>
      <w:pPr>
        <w:widowControl w:val="0"/>
        <w:ind w:firstLine="5103"/>
      </w:pPr>
      <w:r>
        <w:t xml:space="preserve">sporto ministro 2022 m. vasario 10 d. </w:t>
      </w:r>
    </w:p>
    <w:p>
      <w:pPr>
        <w:widowControl w:val="0"/>
        <w:ind w:firstLine="5103"/>
      </w:pPr>
      <w:r>
        <w:t>įsakymu Nr. V-234</w:t>
      </w:r>
    </w:p>
    <w:p>
      <w:pPr>
        <w:widowControl w:val="0"/>
        <w:ind w:firstLine="5103"/>
      </w:pPr>
      <w:r>
        <w:t xml:space="preserve">(Lietuvos Respublikos švietimo, mokslo ir </w:t>
      </w:r>
    </w:p>
    <w:p>
      <w:pPr>
        <w:widowControl w:val="0"/>
        <w:ind w:left="5103"/>
      </w:pPr>
      <w:r>
        <w:t xml:space="preserve">sporto ministro 2026 m. sausio 14 d. įsakymo </w:t>
      </w:r>
    </w:p>
    <w:p>
      <w:pPr>
        <w:widowControl w:val="0"/>
        <w:ind w:left="5103"/>
      </w:pPr>
      <w:r>
        <w:t>Nr. V-31 redakcija)</w:t>
      </w:r>
    </w:p>
    <w:p>
      <w:pPr>
        <w:widowControl w:val="0"/>
        <w:ind w:firstLine="5103"/>
      </w:pPr>
    </w:p>
    <w:p>
      <w:pPr>
        <w:widowControl w:val="0"/>
      </w:pPr>
    </w:p>
    <w:p>
      <w:pPr>
        <w:widowControl w:val="0"/>
        <w:ind w:firstLine="62"/>
      </w:pPr>
    </w:p>
    <w:p>
      <w:pPr>
        <w:ind w:firstLine="124"/>
        <w:jc w:val="center"/>
      </w:pPr>
    </w:p>
    <w:p>
      <w:pPr>
        <w:jc w:val="center"/>
        <w:rPr>
          <w:b/>
        </w:rPr>
      </w:pPr>
      <w:r>
        <w:rPr>
          <w:b/>
        </w:rPr>
        <w:t xml:space="preserve">LIETUVIŲ KALBOS MOKĖJIMO LYGIO IR (ARBA) VALSTYBINĖS KALBOS MOKĖJIMO KATEGORIJOS NUSTATYMO, EGZAMINŲ ORGANIZAVIMO, VYKDYMO IR APMOKĖJIMO BEI PAŽYMĖJIMO TURINIO, FORMOS IR IŠDAVIMO TVARKOS APRAŠAS </w:t>
      </w:r>
    </w:p>
    <w:p>
      <w:pPr>
        <w:jc w:val="both"/>
        <w:rPr>
          <w:b/>
        </w:rPr>
      </w:pPr>
    </w:p>
    <w:p>
      <w:pPr>
        <w:jc w:val="center"/>
      </w:pPr>
    </w:p>
    <w:p>
      <w:pPr/>
    </w:p>
    <w:p>
      <w:pPr>
        <w:widowControl w:val="0"/>
        <w:jc w:val="center"/>
        <w:rPr>
          <w:b/>
          <w:bCs/>
        </w:rPr>
      </w:pPr>
      <w:r>
        <w:rPr>
          <w:b/>
          <w:bCs/>
        </w:rPr>
        <w:t>I</w:t>
      </w:r>
      <w:r>
        <w:rPr>
          <w:b/>
          <w:bCs/>
        </w:rPr>
        <w:t xml:space="preserve"> SKYRIUS</w:t>
      </w:r>
    </w:p>
    <w:p>
      <w:pPr>
        <w:widowControl w:val="0"/>
        <w:ind w:firstLine="62"/>
        <w:jc w:val="center"/>
      </w:pPr>
      <w:r>
        <w:rPr>
          <w:b/>
          <w:bCs/>
        </w:rPr>
        <w:t>BENDROSIOS NUOSTATOS</w:t>
      </w:r>
    </w:p>
    <w:p>
      <w:pPr>
        <w:ind w:firstLine="1639"/>
      </w:pPr>
    </w:p>
    <w:p>
      <w:pPr>
        <w:overflowPunct w:val="0"/>
        <w:ind w:firstLine="709"/>
        <w:jc w:val="both"/>
        <w:textAlignment w:val="baseline"/>
        <w:rPr>
          <w:szCs w:val="24"/>
        </w:rPr>
      </w:pPr>
      <w:r>
        <w:rPr>
          <w:rFonts w:eastAsia="Calibri"/>
          <w:szCs w:val="24"/>
        </w:rPr>
        <w:t>1</w:t>
      </w:r>
      <w:r>
        <w:rPr>
          <w:rFonts w:eastAsia="Calibri"/>
          <w:szCs w:val="24"/>
        </w:rPr>
        <w:t>. Lietuvių kalbos mokėjimo lygio ir (arba) valstybinės kalbos mokėjimo kategorijos nustatymo, egzaminų organizavimo, vykdymo ir apmokėjimo bei pažymėjimo turinio, formos ir išdavimo tvarkos aprašas (toliau – Aprašas) reglamentuoja užsienio lietuvių ir užsieniečių lietuvių kalbos pasiekimų vertinimo, nustatant lietuvių kalbos mokėjimo lygį, ir valstybinės kalbos mokėjimo kategorijos nustatymo asmenims, kuriems taikomi valstybinės kalbos mokėjimo kategorijų reikalavimai, egzaminų organizavimą, vykdymą, vertinimą, priežiūrą, apmokėjimą už egzamino vykdymą ir laikymą bei pažymėjimo turinį, formą ir išdavimo tvarką.</w:t>
      </w:r>
      <w:r>
        <w:t xml:space="preserve"> </w:t>
      </w:r>
    </w:p>
    <w:p>
      <w:pPr>
        <w:overflowPunct w:val="0"/>
        <w:ind w:firstLine="709"/>
        <w:jc w:val="both"/>
        <w:textAlignment w:val="baseline"/>
      </w:pPr>
      <w:r>
        <w:rPr>
          <w:rFonts w:eastAsia="Calibri"/>
        </w:rPr>
        <w:t>2</w:t>
      </w:r>
      <w:r>
        <w:rPr>
          <w:rFonts w:eastAsia="Calibri"/>
        </w:rPr>
        <w:t xml:space="preserve">. Lietuvių kalbos mokėjimo lygio ir valstybinės kalbos mokėjimo kategorijos nustatymo egzaminą (toliau – Egzaminas) organizuoja (rengia tvarkaraščius, užduotis, vertina, pažymėjimus išrašo </w:t>
      </w:r>
      <w:r>
        <w:rPr>
          <w:color w:val="000000"/>
          <w:lang w:eastAsia="lt-LT"/>
        </w:rPr>
        <w:t>Lietuvos Respublikos</w:t>
      </w:r>
      <w:r>
        <w:rPr>
          <w:rFonts w:eastAsia="Calibri"/>
        </w:rPr>
        <w:t xml:space="preserve"> švietimo, mokslo ir sporto ministro įgaliota institucija – Nacionalinė švietimo agentūra (toliau – NŠA), egzaminus vykdo ir pažymėjimus asmenims išduoda bazinės mokyklos.</w:t>
      </w:r>
      <w:r>
        <w:t xml:space="preserve"> </w:t>
      </w:r>
    </w:p>
    <w:p>
      <w:pPr>
        <w:ind w:firstLine="709"/>
        <w:jc w:val="both"/>
        <w:rPr>
          <w:lang w:eastAsia="lt-LT"/>
        </w:rPr>
      </w:pPr>
      <w:r>
        <w:t>3</w:t>
      </w:r>
      <w:r>
        <w:t xml:space="preserve">. Egzaminai vykdomi pagal Aprašą, lietuvių kalbos mokėjimo lygiai ir valstybinės kalbos mokėjimo kategorijos nustatomos vadovaujantis </w:t>
      </w:r>
      <w:r>
        <w:rPr>
          <w:lang w:eastAsia="lt-LT"/>
        </w:rPr>
        <w:t xml:space="preserve">Valstybinės kalbos mokėjimo kategorijų nustatymo ir jų taikymo tvarkos aprašu, patvirtintu </w:t>
      </w:r>
      <w:r>
        <w:t>Lietuvos Respublikos Vyriausybės 2003 m. gruodžio 24 d. nutarimu Nr. 1688 „</w:t>
      </w:r>
      <w:r>
        <w:rPr>
          <w:lang w:eastAsia="lt-LT"/>
        </w:rPr>
        <w:t>Dėl Valstybinės kalbos mokėjimo kategorijų nustatymo ir jų taikymo tvarkos aprašo patvirtinimo</w:t>
      </w:r>
      <w:r>
        <w:t xml:space="preserve">“. </w:t>
      </w:r>
    </w:p>
    <w:p>
      <w:pPr>
        <w:widowControl w:val="0"/>
        <w:ind w:firstLine="709"/>
        <w:jc w:val="both"/>
      </w:pPr>
      <w:r>
        <w:t>4</w:t>
      </w:r>
      <w:r>
        <w:t>. Egzamino paskirtis – patikrinti ir nustatyti asmens lietuvių kalbos mokėjimo lygį pagal Europos Tarybos inicijuotus Bendruosius Europos kalbų mokymosi, mokymo ir vertinimo metmenis (A1, A2, B1, B2, C1) ir (ar) suteikti valstybinės kalbos mokėjimo kategoriją (bazinę, pirmąją, antrąją, trečiąją).</w:t>
      </w:r>
    </w:p>
    <w:p>
      <w:pPr>
        <w:widowControl w:val="0"/>
        <w:ind w:firstLine="709"/>
        <w:jc w:val="both"/>
      </w:pPr>
    </w:p>
    <w:p>
      <w:pPr>
        <w:widowControl w:val="0"/>
        <w:jc w:val="center"/>
        <w:rPr>
          <w:b/>
          <w:bCs/>
        </w:rPr>
      </w:pPr>
      <w:r>
        <w:rPr>
          <w:b/>
          <w:bCs/>
        </w:rPr>
        <w:t>II</w:t>
      </w:r>
      <w:r>
        <w:rPr>
          <w:b/>
          <w:bCs/>
        </w:rPr>
        <w:t xml:space="preserve"> SKYRIUS</w:t>
      </w:r>
    </w:p>
    <w:p>
      <w:pPr>
        <w:widowControl w:val="0"/>
        <w:ind w:firstLine="62"/>
        <w:jc w:val="center"/>
      </w:pPr>
      <w:r>
        <w:rPr>
          <w:b/>
          <w:bCs/>
        </w:rPr>
        <w:t>EGZAMINO VYKDYMO VIETA, FORMA IR TURINYS</w:t>
      </w:r>
    </w:p>
    <w:p>
      <w:pPr>
        <w:ind w:firstLine="709"/>
        <w:jc w:val="both"/>
      </w:pPr>
    </w:p>
    <w:p>
      <w:pPr>
        <w:widowControl w:val="0"/>
        <w:ind w:firstLine="709"/>
        <w:jc w:val="both"/>
      </w:pPr>
      <w:r>
        <w:t>5</w:t>
      </w:r>
      <w:r>
        <w:t>. Egzaminas vykdomas bazinėje mokykloje. Bazinė mokykla yra savivaldybės mokykla ar kita mokykla, kurioje dirba valstybinės kalbos mokėjimo kategorijos ir lietuvių kalbos mokėjimo lygio nustatymo komisija (toliau – Komisija). Bazinė mokykla skiriama ir Komisija sudaroma:</w:t>
      </w:r>
    </w:p>
    <w:p>
      <w:pPr>
        <w:keepNext/>
        <w:widowControl w:val="0"/>
        <w:overflowPunct w:val="0"/>
        <w:ind w:firstLine="709"/>
        <w:jc w:val="both"/>
        <w:textAlignment w:val="baseline"/>
      </w:pPr>
      <w:r>
        <w:rPr>
          <w:rFonts w:eastAsia="Calibri"/>
        </w:rPr>
        <w:t>5.1</w:t>
      </w:r>
      <w:r>
        <w:rPr>
          <w:rFonts w:eastAsia="Calibri"/>
        </w:rPr>
        <w:t>.</w:t>
      </w:r>
      <w:r>
        <w:rPr>
          <w:rFonts w:eastAsia="Calibri"/>
          <w:sz w:val="16"/>
          <w:szCs w:val="16"/>
        </w:rPr>
        <w:t xml:space="preserve"> </w:t>
      </w:r>
      <w:r>
        <w:t xml:space="preserve">savivaldybės mokykloje – </w:t>
      </w:r>
      <w:r>
        <w:rPr>
          <w:rFonts w:eastAsia="Calibri"/>
        </w:rPr>
        <w:t>savivaldybės administracijos direktoriaus</w:t>
      </w:r>
      <w:r>
        <w:rPr>
          <w:rFonts w:eastAsia="Calibri"/>
          <w:b/>
          <w:bCs/>
        </w:rPr>
        <w:t xml:space="preserve"> </w:t>
      </w:r>
      <w:r>
        <w:rPr>
          <w:rFonts w:eastAsia="Calibri"/>
        </w:rPr>
        <w:t>teikimu savivaldybės mero sprendimu;</w:t>
      </w:r>
    </w:p>
    <w:p>
      <w:pPr>
        <w:widowControl w:val="0"/>
        <w:ind w:firstLine="709"/>
      </w:pPr>
      <w:r>
        <w:t>5.2</w:t>
      </w:r>
      <w:r>
        <w:t xml:space="preserve">. kitoje mokykloje – NŠA teikimu mokyklos savininko teises ir pareigas įgyvendinančios institucijos (dalyvių susirinkimo) sprendimu. </w:t>
      </w:r>
    </w:p>
    <w:p>
      <w:pPr>
        <w:widowControl w:val="0"/>
        <w:ind w:firstLine="709"/>
        <w:jc w:val="both"/>
      </w:pPr>
      <w:r>
        <w:t>6</w:t>
      </w:r>
      <w:r>
        <w:t xml:space="preserve">. Asmeniui, Nacionalinių egzaminų centralizuotoje informacinėje sistemoje NECIS (toliau – NECIS sistema), pateikusiam NŠA prašymą laikyti egzaminą (toliau – kandidatas) ir iš NŠA NECIS sistemoje skelbiamo bazinių mokyklų sąrašo pasirinkusiam bazinę mokyklą, registracijos į egzaminą metu NŠA NECIS sistemoje patvirtina asmens registraciją pasirinktoje bazinėje mokykloje, kuri vykdys egzaminą. Kandidatas, gyvenantis Lietuvoje, pirmiausia renkasi bazinę mokyklą savivaldybės, kurioje gyvena, teritorijoje. NŠA, NECIS sistemoje patvirtindama bazinę mokyklą, gali motyvuotai kandidato pasirinkimą pakeisti, jeigu kandidato pasirinktoje bazinėje mokykloje pasirinktu laiku trūksta egzaminams vykdyti skirtų vietų. Kandidatui pasiūloma rinktis arčiausiai nuo kandidato gyvenamosios vietos esanti kita bazinė mokykla, kurioje yra laisvų vietų. Kandidatui, gyvenančiam užsienyje, bazinę mokyklą priskiria NŠA. </w:t>
      </w:r>
    </w:p>
    <w:p>
      <w:pPr>
        <w:widowControl w:val="0"/>
        <w:ind w:firstLine="709"/>
        <w:jc w:val="both"/>
      </w:pPr>
      <w:r>
        <w:t>7</w:t>
      </w:r>
      <w:r>
        <w:t xml:space="preserve">. Egzaminas </w:t>
      </w:r>
      <w:r>
        <w:rPr>
          <w:color w:val="000000"/>
          <w:shd w:val="clear" w:color="auto" w:fill="FFFFFF"/>
        </w:rPr>
        <w:t>kandidatui</w:t>
      </w:r>
      <w:r>
        <w:t xml:space="preserve"> gali būti organizuojamas tradiciniu, elektroniniu ar nuotoliniu elektroniniu vykdymo būdu:</w:t>
      </w:r>
    </w:p>
    <w:p>
      <w:pPr>
        <w:widowControl w:val="0"/>
        <w:ind w:firstLine="709"/>
        <w:jc w:val="both"/>
      </w:pPr>
      <w:r>
        <w:t>7.1</w:t>
      </w:r>
      <w:r>
        <w:t>.</w:t>
      </w:r>
      <w:r>
        <w:rPr>
          <w:color w:val="000000"/>
          <w:shd w:val="clear" w:color="auto" w:fill="FFFFFF"/>
        </w:rPr>
        <w:t> tradiciniu vykdymo būdu pateikiamos spausdintos užduotys ir kandidatas nustatytu egzamino metu laiko egzaminą bazinėje mokykloje;</w:t>
      </w:r>
    </w:p>
    <w:p>
      <w:pPr>
        <w:widowControl w:val="0"/>
        <w:ind w:firstLine="709"/>
        <w:jc w:val="both"/>
        <w:rPr>
          <w:color w:val="000000"/>
          <w:shd w:val="clear" w:color="auto" w:fill="FFFFFF"/>
        </w:rPr>
      </w:pPr>
      <w:r>
        <w:rPr>
          <w:lang w:eastAsia="lt-LT"/>
        </w:rPr>
        <w:t>7.2</w:t>
      </w:r>
      <w:r>
        <w:rPr>
          <w:lang w:eastAsia="lt-LT"/>
        </w:rPr>
        <w:t xml:space="preserve">. elektroniniu vykdymo būdu kandidatas </w:t>
      </w:r>
      <w:r>
        <w:rPr>
          <w:color w:val="000000"/>
          <w:shd w:val="clear" w:color="auto" w:fill="FFFFFF"/>
        </w:rPr>
        <w:t xml:space="preserve">nustatytu egzamino metu naudodamas informacines komunikacijos technologijas laiko egzaminą bazinėje mokykloje ir egzamino </w:t>
      </w:r>
      <w:r>
        <w:rPr>
          <w:lang w:eastAsia="lt-LT"/>
        </w:rPr>
        <w:t>užduotis atlieka elektroninėje erdvėje</w:t>
      </w:r>
      <w:r>
        <w:rPr>
          <w:color w:val="000000"/>
          <w:shd w:val="clear" w:color="auto" w:fill="FFFFFF"/>
        </w:rPr>
        <w:t>;</w:t>
      </w:r>
    </w:p>
    <w:p>
      <w:pPr>
        <w:widowControl w:val="0"/>
        <w:ind w:firstLine="709"/>
        <w:jc w:val="both"/>
        <w:rPr>
          <w:lang w:eastAsia="lt-LT"/>
        </w:rPr>
      </w:pPr>
      <w:r>
        <w:t>7.3</w:t>
      </w:r>
      <w:r>
        <w:t>. nuotoliniu elektroniniu vykdymo būdu kandidatai nustatytu egzamino metu, būdami skirtingose vietose, naudodami informacines komunikacijos technologijas egzamino užduotis atlieka elektroninėje erdvėje. Egzaminas įrašomas. Šis būdas gali būti taikomas:</w:t>
      </w:r>
    </w:p>
    <w:p>
      <w:pPr>
        <w:widowControl w:val="0"/>
        <w:ind w:firstLine="709"/>
        <w:jc w:val="both"/>
        <w:rPr>
          <w:lang w:eastAsia="lt-LT"/>
        </w:rPr>
      </w:pPr>
      <w:r>
        <w:rPr>
          <w:lang w:eastAsia="lt-LT"/>
        </w:rPr>
        <w:t>7.3.1</w:t>
      </w:r>
      <w:r>
        <w:rPr>
          <w:lang w:eastAsia="lt-LT"/>
        </w:rPr>
        <w:t>. užsienio lietuviams ir užsieniečiams, besimokantiems lituanistinio švietimo ar kitose švietimo įstaigose užsienyje;</w:t>
      </w:r>
    </w:p>
    <w:p>
      <w:pPr>
        <w:widowControl w:val="0"/>
        <w:ind w:firstLine="709"/>
        <w:jc w:val="both"/>
        <w:rPr>
          <w:lang w:eastAsia="lt-LT"/>
        </w:rPr>
      </w:pPr>
      <w:r>
        <w:rPr>
          <w:lang w:eastAsia="lt-LT"/>
        </w:rPr>
        <w:t>7.3.2</w:t>
      </w:r>
      <w:r>
        <w:rPr>
          <w:lang w:eastAsia="lt-LT"/>
        </w:rPr>
        <w:t xml:space="preserve">. kandidatui su negalia, kuris turi judėjimo funkcijų sutrikimą, ar kandidatui, dėl kitų svarbių priežasčių (pvz., laisvės atėmimo) negalinčiam atvykti į bazinę mokyklą, ne vėliau kaip prieš mėnesį NŠA direktoriui raštu pateikusiam motyvuotą prašymą, gydytojų ir / ar kompetentingų institucijų išduotą pažymą ir rekomendaciją. Šiuo atveju egzaminas atskiru NŠA direktoriaus įsakymu gali būti organizuojamas elektroniniu nuotoliniu būdu pagal NŠA direktoriaus patvirtintą metinį egzaminų tvarkaraštį (toliau – tvarkaraštis).   </w:t>
      </w:r>
    </w:p>
    <w:p>
      <w:pPr>
        <w:widowControl w:val="0"/>
        <w:ind w:firstLine="709"/>
        <w:jc w:val="both"/>
        <w:rPr>
          <w:lang w:eastAsia="lt-LT"/>
        </w:rPr>
      </w:pPr>
      <w:r>
        <w:rPr>
          <w:lang w:eastAsia="lt-LT"/>
        </w:rPr>
        <w:t>8</w:t>
      </w:r>
      <w:r>
        <w:rPr>
          <w:lang w:eastAsia="lt-LT"/>
        </w:rPr>
        <w:t>. Valstybinės</w:t>
      </w:r>
      <w:r>
        <w:rPr>
          <w:vertAlign w:val="superscript"/>
          <w:lang w:eastAsia="lt-LT"/>
        </w:rPr>
        <w:t xml:space="preserve"> </w:t>
      </w:r>
      <w:r>
        <w:rPr>
          <w:lang w:eastAsia="lt-LT"/>
        </w:rPr>
        <w:t xml:space="preserve">kalbos mokėjimo bazinės ir pirmosios kategorijos egzaminai organizuojami ir vykdomi bazinėje mokykloje ne mažiau kaip šešis kartus per kalendorinius metus. Esant poreikiui egzaminai gali būti organizuojami papildomai. </w:t>
      </w:r>
    </w:p>
    <w:p>
      <w:pPr>
        <w:widowControl w:val="0"/>
        <w:ind w:firstLine="709"/>
        <w:jc w:val="both"/>
        <w:rPr>
          <w:lang w:eastAsia="lt-LT"/>
        </w:rPr>
      </w:pPr>
      <w:r>
        <w:rPr>
          <w:lang w:eastAsia="lt-LT"/>
        </w:rPr>
        <w:t>9</w:t>
      </w:r>
      <w:r>
        <w:rPr>
          <w:lang w:eastAsia="lt-LT"/>
        </w:rPr>
        <w:t>. Valstybinės</w:t>
      </w:r>
      <w:r>
        <w:rPr>
          <w:vertAlign w:val="superscript"/>
          <w:lang w:eastAsia="lt-LT"/>
        </w:rPr>
        <w:t xml:space="preserve"> </w:t>
      </w:r>
      <w:r>
        <w:rPr>
          <w:lang w:eastAsia="lt-LT"/>
        </w:rPr>
        <w:t xml:space="preserve">kalbos mokėjimo antrosios ir trečiosios kategorijų egzaminai organizuojami ir vykdomi tik Vilniaus, Kauno, Klaipėdos, Panevėžio, Šiaulių, Utenos, Alytaus ir Marijampolės bazinėse mokyklose. Vykdant egzaminus Aprašo 7.1 ir 7.2 papunkčiuose nurodytais vykdymo būdais, bazinėje mokykloje nesusidarius keturių egzaminą laikančių kandidatų grupei, NŠA gali kandidato pasirinktą bazinę mokyklą pakeisti ir priskirti kitą arčiausiai kandidato gyvenamosios vietos esančią bazinę mokyklą egzaminui laikyti. </w:t>
      </w:r>
    </w:p>
    <w:p>
      <w:pPr>
        <w:tabs>
          <w:tab w:val="left" w:pos="993"/>
        </w:tabs>
        <w:ind w:firstLine="691"/>
        <w:jc w:val="both"/>
        <w:rPr>
          <w:color w:val="000000"/>
          <w:szCs w:val="24"/>
        </w:rPr>
      </w:pPr>
      <w:r>
        <w:t>10</w:t>
      </w:r>
      <w:r>
        <w:t>. Egzaminą sudaro dvi dalys: testas ir pokalbis. Per egzaminą tikrinami visų keturių kalbinės veiklos – skaitymo, rašymo, klausymo ir kalbėjimo – gebėjimai.</w:t>
      </w:r>
    </w:p>
    <w:p>
      <w:pPr>
        <w:overflowPunct w:val="0"/>
        <w:ind w:firstLine="709"/>
        <w:jc w:val="both"/>
        <w:textAlignment w:val="baseline"/>
        <w:rPr>
          <w:color w:val="000000"/>
        </w:rPr>
      </w:pPr>
      <w:r>
        <w:rPr>
          <w:rFonts w:eastAsia="Calibri"/>
        </w:rPr>
        <w:t>11</w:t>
      </w:r>
      <w:r>
        <w:rPr>
          <w:rFonts w:eastAsia="Calibri"/>
        </w:rPr>
        <w:t xml:space="preserve">. Ne vėliau kaip prieš 5 darbo dienas iki tvarkaraštyje nustatytos egzamino datos NŠA direktorius tvirtina egzamino užduotis, vertinimo instrukcijas ir kitus egzaminams organizuoti ir vykdyti reikalingus dokumentus. </w:t>
      </w:r>
    </w:p>
    <w:p>
      <w:pPr>
        <w:tabs>
          <w:tab w:val="left" w:pos="993"/>
        </w:tabs>
        <w:ind w:firstLine="691"/>
        <w:jc w:val="both"/>
        <w:rPr>
          <w:color w:val="000000"/>
          <w:szCs w:val="24"/>
        </w:rPr>
      </w:pPr>
      <w:r>
        <w:rPr>
          <w:color w:val="000000"/>
          <w:szCs w:val="24"/>
        </w:rPr>
        <w:t>12</w:t>
      </w:r>
      <w:r>
        <w:rPr>
          <w:color w:val="000000"/>
          <w:szCs w:val="24"/>
        </w:rPr>
        <w:t>. Egzaminų užduotys rengiamos lietuvių kalba. Egzaminų užduotys kandidatų turinčioms bazinėms mokykloms perduodamos:</w:t>
      </w:r>
    </w:p>
    <w:p>
      <w:pPr>
        <w:ind w:firstLine="691"/>
        <w:jc w:val="both"/>
      </w:pPr>
      <w:r>
        <w:rPr>
          <w:color w:val="000000"/>
          <w:szCs w:val="24"/>
        </w:rPr>
        <w:t>12.1</w:t>
      </w:r>
      <w:r>
        <w:rPr>
          <w:color w:val="000000"/>
          <w:szCs w:val="24"/>
        </w:rPr>
        <w:t xml:space="preserve">. jeigu egzaminas (testas) vykdomas tradiciniu būdu, specialiose pakuotėse kurjerių paštu </w:t>
      </w:r>
      <w:r>
        <w:t>nustatytu laiku egzaminų užduotys pateikiamos K</w:t>
      </w:r>
      <w:r>
        <w:rPr>
          <w:color w:val="000000"/>
          <w:szCs w:val="24"/>
        </w:rPr>
        <w:t>omisijos pirmininkui</w:t>
      </w:r>
      <w:r>
        <w:t>, kuris atsako už užduočių slaptumo išsaugojimą;</w:t>
      </w:r>
    </w:p>
    <w:p>
      <w:pPr>
        <w:ind w:firstLine="691"/>
        <w:jc w:val="both"/>
        <w:rPr>
          <w:i/>
          <w:iCs/>
          <w:strike/>
          <w:sz w:val="22"/>
          <w:szCs w:val="22"/>
        </w:rPr>
      </w:pPr>
      <w:r>
        <w:t>12.2</w:t>
      </w:r>
      <w:r>
        <w:t xml:space="preserve">. jeigu egzaminas vykdomas elektroniniu ar nuotoliniu elektroniniu būdu, kandidatai jiems priskirtais prisijungimo kodais jungiasi prie elektroninės užduočių atlikimo sistemos ir nustatytu laiku atlieka užduotis. </w:t>
      </w:r>
    </w:p>
    <w:p>
      <w:pPr>
        <w:widowControl w:val="0"/>
        <w:ind w:firstLine="709"/>
        <w:jc w:val="both"/>
        <w:rPr>
          <w:strike/>
        </w:rPr>
      </w:pPr>
      <w:r>
        <w:t>13</w:t>
      </w:r>
      <w:r>
        <w:t>. Abi egzamino dalys vykdomos tą pačią dieną. Dėl sveikatos sutrikimų ar kitų labai svarbių priežasčių, jeigu kandidatas turi tai patvirtinančius dokumentus, nelaikytas abi egzamino dalis jis gali laikyti kitu atitinkamo egzamino tvarkaraštyje nustatytu laiku. Tokie atidėti atvejai pažymimi egzaminų vykdymo protokoluose. Kandidatas iš naujo turi pateikti prašymą laikyti egzaminą.</w:t>
      </w:r>
    </w:p>
    <w:p>
      <w:pPr>
        <w:widowControl w:val="0"/>
        <w:ind w:firstLine="709"/>
        <w:jc w:val="both"/>
        <w:rPr>
          <w:color w:val="000000"/>
          <w:szCs w:val="24"/>
        </w:rPr>
      </w:pPr>
      <w:r>
        <w:rPr>
          <w:szCs w:val="24"/>
        </w:rPr>
        <w:t>14</w:t>
      </w:r>
      <w:r>
        <w:rPr>
          <w:szCs w:val="24"/>
        </w:rPr>
        <w:t>.</w:t>
      </w:r>
      <w:r>
        <w:rPr>
          <w:color w:val="000000"/>
          <w:szCs w:val="24"/>
        </w:rPr>
        <w:t xml:space="preserve"> Egzaminai vykdomi lietuvių kalba. </w:t>
      </w:r>
    </w:p>
    <w:p>
      <w:pPr>
        <w:widowControl w:val="0"/>
        <w:ind w:firstLine="709"/>
        <w:jc w:val="both"/>
        <w:rPr>
          <w:color w:val="000000"/>
          <w:sz w:val="27"/>
          <w:szCs w:val="27"/>
        </w:rPr>
      </w:pPr>
      <w:r>
        <w:t>15</w:t>
      </w:r>
      <w:r>
        <w:t>. Kandidatams, laikantiems lietuvių kalbos mokėjimo A1, A2 lygių ar bazinės, pirmosios valstybinės kalbos mokėjimo kategorijų egzaminą, sudėtingesnės egzamino vykdymo instrukcijos vietos gali būti paaiškintos ir kita kalba.</w:t>
      </w:r>
      <w:r>
        <w:rPr>
          <w:color w:val="000000"/>
          <w:sz w:val="27"/>
          <w:szCs w:val="27"/>
        </w:rPr>
        <w:t xml:space="preserve"> </w:t>
      </w:r>
    </w:p>
    <w:p>
      <w:pPr>
        <w:overflowPunct w:val="0"/>
        <w:ind w:firstLine="709"/>
        <w:jc w:val="both"/>
        <w:textAlignment w:val="baseline"/>
      </w:pPr>
      <w:r>
        <w:rPr>
          <w:rFonts w:eastAsia="Calibri"/>
          <w:szCs w:val="24"/>
        </w:rPr>
        <w:t>16</w:t>
      </w:r>
      <w:r>
        <w:rPr>
          <w:rFonts w:eastAsia="Calibri"/>
          <w:szCs w:val="24"/>
        </w:rPr>
        <w:t>. Egzaminų rezultatai bazinei mokyklai pateikiami ne vėliau kaip per 15 darbo dienų nuo egzaminų laikymo dienos.</w:t>
      </w:r>
      <w:r>
        <w:t xml:space="preserve"> </w:t>
      </w:r>
    </w:p>
    <w:p>
      <w:pPr/>
    </w:p>
    <w:p>
      <w:pPr>
        <w:widowControl w:val="0"/>
        <w:jc w:val="center"/>
        <w:rPr>
          <w:b/>
          <w:bCs/>
        </w:rPr>
      </w:pPr>
      <w:r>
        <w:rPr>
          <w:b/>
          <w:bCs/>
        </w:rPr>
        <w:t>III</w:t>
      </w:r>
      <w:r>
        <w:rPr>
          <w:b/>
          <w:bCs/>
        </w:rPr>
        <w:t xml:space="preserve"> SKYRIUS</w:t>
      </w:r>
    </w:p>
    <w:p>
      <w:pPr>
        <w:widowControl w:val="0"/>
        <w:jc w:val="center"/>
        <w:rPr>
          <w:b/>
          <w:bCs/>
        </w:rPr>
      </w:pPr>
      <w:r>
        <w:rPr>
          <w:b/>
          <w:bCs/>
        </w:rPr>
        <w:t>KANDIDATŲ REGISTRACIJA IR APMOKĖJIMAS UŽ EGZAMINO VYKDYMĄ</w:t>
      </w:r>
    </w:p>
    <w:p>
      <w:pPr>
        <w:widowControl w:val="0"/>
        <w:ind w:firstLine="709"/>
        <w:jc w:val="both"/>
      </w:pPr>
    </w:p>
    <w:p>
      <w:pPr>
        <w:ind w:firstLine="709"/>
        <w:jc w:val="both"/>
        <w:rPr>
          <w:color w:val="000000"/>
          <w:shd w:val="clear" w:color="auto" w:fill="FFFFFF"/>
        </w:rPr>
      </w:pPr>
      <w:r>
        <w:rPr>
          <w:rFonts w:eastAsia="Calibri"/>
          <w:kern w:val="2"/>
        </w:rPr>
        <w:t>17</w:t>
      </w:r>
      <w:r>
        <w:rPr>
          <w:rFonts w:eastAsia="Calibri"/>
          <w:kern w:val="2"/>
        </w:rPr>
        <w:t>. Egzaminai organizuojami pagal tvarkaraštį, suderintą su Lietuvos Respublikos švietimo, mokslo ir sporto ministerija (toliau – ministerija), kuriame nustatomi egzaminų vykdymo būdai. Vykdymo būdai nustatomi, atsižvelgiant į NŠA ir bazinių mokyklų pasirengimo vykdyti egzaminus tam tikru būdu galimybes. Valstybinės kalbos mokėjimo kategorijos nustatymo egzaminų tvarkaraštis skelbiamas ne vėliau kaip prieš 30 kalendorinių dienų iki pirmojo kitų metų egzamino. Lietuvių kalbos mokėjimo lygio nustatymo egzaminų tvarkaraštis ateinantiems metams skelbiamas iki einamųjų metų lapkričio 5 dienos, lietuvių kalbos mokėjimo lygio nustatymo egzaminų vykdymą jaunesniems nei 18 metų asmenims ir baigiamųjų klasių mokiniams numatant kitų metų vasario 1 – balandžio 30 dienomis</w:t>
      </w:r>
      <w:r>
        <w:rPr>
          <w:rFonts w:eastAsia="Calibri"/>
          <w:color w:val="000000"/>
          <w:kern w:val="2"/>
        </w:rPr>
        <w:t xml:space="preserve">. Į 10–13 metų asmenims skirtus egzaminus gali registruotis asmenys, kuriems tais kalendoriniais metais, kai vyksta egzaminas, sueina 10 metų, o į 14–17 metų asmenims skirtus egzaminus gali registruotis asmenys, kuriems tais kalendoriniais metais, kai vyksta egzaminas, sueina 14 metų. </w:t>
      </w:r>
      <w:r>
        <w:rPr>
          <w:rFonts w:eastAsia="Calibri"/>
          <w:kern w:val="2"/>
        </w:rPr>
        <w:t xml:space="preserve">Jaunesniems nei 18 metų  asmenims ir baigiamųjų klasių mokiniams lietuvių kalbos mokėjimo lygio nustatymo egzaminai pradedami nuo B2 ir B1 lygių. Lietuvių kalbos C1 lygio nustatymo egzaminą suaugusiems asmenims ir baigiamųjų klasių mokiniams numatoma įvykdyti iki kitų metų gegužės 15 dienos. Informacija apie egzaminų laikymo vietą ir laiką skelbiama bazinių mokyklų, savivaldybių, ministerijos, NŠA interneto svetainėse. </w:t>
      </w:r>
    </w:p>
    <w:p>
      <w:pPr>
        <w:ind w:firstLine="709"/>
        <w:jc w:val="both"/>
        <w:rPr>
          <w:color w:val="000000"/>
          <w:shd w:val="clear" w:color="auto" w:fill="FFFFFF"/>
        </w:rPr>
      </w:pPr>
      <w:r>
        <w:rPr>
          <w:rFonts w:eastAsia="Calibri"/>
        </w:rPr>
        <w:t>18</w:t>
      </w:r>
      <w:r>
        <w:rPr>
          <w:rFonts w:eastAsia="Calibri"/>
        </w:rPr>
        <w:t>.</w:t>
      </w:r>
      <w:r>
        <w:rPr>
          <w:rFonts w:eastAsia="Calibri"/>
          <w:sz w:val="16"/>
          <w:szCs w:val="16"/>
        </w:rPr>
        <w:t xml:space="preserve"> </w:t>
      </w:r>
      <w:r>
        <w:rPr>
          <w:rFonts w:eastAsia="Calibri"/>
        </w:rPr>
        <w:t>Kandidatams pasirinktų egzaminų iš tvarkaraščio skaičius per einamuosius metus neribojamas. Jei jaunesnis nei 18 metų asmuo išlaiko aukštesnio lietuvių kalbos mokėjimo lygio nustatymo egzaminą, tai laikyti žemesnio lietuvių kalbos mokėjimo lygio nustatymo egzamino jam neleidžiama.</w:t>
      </w:r>
      <w:r>
        <w:t xml:space="preserve"> </w:t>
      </w:r>
    </w:p>
    <w:p>
      <w:pPr>
        <w:widowControl w:val="0"/>
        <w:ind w:firstLine="709"/>
        <w:jc w:val="both"/>
      </w:pPr>
      <w:r>
        <w:t>19</w:t>
      </w:r>
      <w:r>
        <w:t>. NŠA direktorius gali tvarkaraštyje numatytą egzamino datą pakeisti į kitą, ankstinti ar vėlinti nustatytą egzamino pradžios laiką, pakeisti nustatytą vykdymo būdą.</w:t>
      </w:r>
    </w:p>
    <w:p>
      <w:pPr>
        <w:ind w:firstLine="709"/>
        <w:jc w:val="both"/>
      </w:pPr>
      <w:r>
        <w:rPr>
          <w:rFonts w:eastAsia="Calibri"/>
          <w:szCs w:val="24"/>
        </w:rPr>
        <w:t>20</w:t>
      </w:r>
      <w:r>
        <w:rPr>
          <w:rFonts w:eastAsia="Calibri"/>
          <w:szCs w:val="24"/>
        </w:rPr>
        <w:t>. NŠA parengia darbui NECIS sistemą, informuoja bazinių mokyklų savininko teises ir pareigas įgyvendinančias institucijas (dalyvių susirinkimą) ir bazines mokyklas apie prisijungimo prie šios sistemos tvarką.</w:t>
      </w:r>
      <w:r>
        <w:t xml:space="preserve"> </w:t>
      </w:r>
    </w:p>
    <w:p>
      <w:pPr>
        <w:ind w:firstLine="709"/>
        <w:jc w:val="both"/>
        <w:rPr>
          <w:color w:val="000000"/>
        </w:rPr>
      </w:pPr>
      <w:r>
        <w:rPr>
          <w:rFonts w:eastAsia="Calibri"/>
        </w:rPr>
        <w:t>21</w:t>
      </w:r>
      <w:r>
        <w:rPr>
          <w:rFonts w:eastAsia="Calibri"/>
        </w:rPr>
        <w:t xml:space="preserve">. Bazinės mokyklos vadovas iki einamųjų metų sausio 10 dienos NECIS sistemoje įregistruoja atsakingo už NECIS sistemą asmens (toliau – atsakingas asmuo) vardą, pavardę, pareigas, elektroninio pašto adresą ir telefono numerį. </w:t>
      </w:r>
    </w:p>
    <w:p>
      <w:pPr>
        <w:ind w:firstLine="709"/>
        <w:jc w:val="both"/>
      </w:pPr>
      <w:r>
        <w:rPr>
          <w:rFonts w:eastAsia="Calibri"/>
        </w:rPr>
        <w:t>22</w:t>
      </w:r>
      <w:r>
        <w:rPr>
          <w:rFonts w:eastAsia="Calibri"/>
        </w:rPr>
        <w:t>. Kandidato prašyme laikyti egzaminą turi būti nurodomas pasirinktas laikyti lietuvių kalbos mokėjimo lygis ar valstybinės kalbos mokėjimo kategorija, iš tvarkaraščio pasirinktas egzamino laikas ir bazinė mokykla; pateikiant prašymą patvirtinamas susipažinimas su Aprašu. Su prašymu pateikiami dokumentai, patvirtinantys lengvatą įmokai, nustatytai Aprašo 29 punkte, gauti, jei tokia yra. Prašymai pateikiami, priimami ir nagrinėjami Asmenų prašymų ir skundų nagrinėjimo viešojo administravimo subjektuose taisyklių, patvirtintų Lietuvos Respublikos Vyriausybės 2007 m. rugpjūčio 22 d. nutarimu Nr. 875 „Dėl Asmenų prašymų ir skundų nagrinėjimo viešojo administravimo subjektuose taisyklių patvirtinimo“, nustatyta tvarka.</w:t>
      </w:r>
      <w:r>
        <w:t xml:space="preserve"> </w:t>
      </w:r>
    </w:p>
    <w:p>
      <w:pPr>
        <w:ind w:firstLine="709"/>
        <w:jc w:val="both"/>
      </w:pPr>
      <w:r>
        <w:rPr>
          <w:color w:val="000000"/>
          <w:lang w:eastAsia="lt-LT"/>
        </w:rPr>
        <w:t>23</w:t>
      </w:r>
      <w:r>
        <w:rPr>
          <w:color w:val="000000"/>
          <w:lang w:eastAsia="lt-LT"/>
        </w:rPr>
        <w:t xml:space="preserve">. Registracija laikyti A1, A2, B1, B2 lietuvių kalbos mokėjimo lygių nustatymo egzaminus jaunesniems nei 18 metų asmenims ir baigiamųjų klasių mokiniams vykdoma tarp einamųjų metų lapkričio 10 dienos ir kitų metų sausio 15 dienos. Registracija laikyti A1, A2, B1, B2, C1 lietuvių kalbos mokėjimo lygio nustatymo egzaminus suaugusiems asmenims ir baigiamųjų klasių mokiniams ir valstybinės kalbos mokėjimo kategorijos nustatymo egzaminus pradedama 30 kalendorinių dienų iki egzamino dienos ir baigiama likus 7 kalendorinėms dienoms iki egzamino dienos. </w:t>
      </w:r>
    </w:p>
    <w:p>
      <w:pPr>
        <w:ind w:firstLine="709"/>
        <w:jc w:val="both"/>
      </w:pPr>
      <w:r>
        <w:rPr>
          <w:rFonts w:eastAsia="Calibri"/>
        </w:rPr>
        <w:t>24</w:t>
      </w:r>
      <w:r>
        <w:rPr>
          <w:rFonts w:eastAsia="Calibri"/>
        </w:rPr>
        <w:t>. Lituanistinio švietimo įstaigos užsienyje vadovas arba jo įgaliotas asmuo gali NECIS sistemoje registruoti lituanistinio švietimo įstaigos jaunesnius nei 18 metų asmenis arba baigiamųjų klasių mokinius laikyti A1, A2, B1, B2, C1 lietuvių kalbos mokėjimo lygio nustatymo egzaminus. Mokinius, kurie atvyko iš užsienio valstybės ne anksčiau nei prieš dvejus metus ir mokosi Lietuvos Respublikos švietimo įstaigoje pagal bendrojo ugdymo programas arba pagal užsienio valstybės ar tarptautinės organizacijos bendrojo ugdymo programas, vadovas arba jo įgaliotas asmuo registruoja NECIS sistemoje laikyti A1, A2, B1, B2, C1 lietuvių kalbos mokėjimo lygio nustatymo egzaminus.</w:t>
      </w:r>
      <w:r>
        <w:t xml:space="preserve"> </w:t>
      </w:r>
    </w:p>
    <w:p>
      <w:pPr>
        <w:ind w:firstLine="709"/>
        <w:jc w:val="both"/>
      </w:pPr>
      <w:r>
        <w:rPr>
          <w:rFonts w:eastAsia="Calibri"/>
        </w:rPr>
        <w:t>25</w:t>
      </w:r>
      <w:r>
        <w:rPr>
          <w:rFonts w:eastAsia="Calibri"/>
        </w:rPr>
        <w:t>.</w:t>
      </w:r>
      <w:r>
        <w:rPr>
          <w:rFonts w:eastAsia="Calibri"/>
          <w:sz w:val="16"/>
          <w:szCs w:val="16"/>
        </w:rPr>
        <w:t xml:space="preserve"> </w:t>
      </w:r>
      <w:r>
        <w:rPr>
          <w:rFonts w:eastAsia="Calibri"/>
        </w:rPr>
        <w:t>NŠA, iki lietuvių kalbos mokėjimo A1, A2, B1, B2 lygių nustatymo egzamino jaunesniems nei 18 metų asmenims ir baigiamųjų klasių mokiniams likus ne mažiau kaip 10 darbo dienų, o iki lietuvių kalbos mokėjimo A1, A2, B1, B2, C1 lygių nustatymo egzamino suaugusiems asmenims ir baigiamųjų klasių mokiniams ir valstybinės kalbos mokėjimo kategorijos nustatymo egzamino likus ne mažiau kaip 3 darbo dienoms, NECIS sistemoje sudaro kandidatų vardinius ir grupių sąrašus.</w:t>
      </w:r>
      <w:r>
        <w:t xml:space="preserve"> </w:t>
      </w:r>
    </w:p>
    <w:p>
      <w:pPr>
        <w:ind w:firstLine="709"/>
        <w:jc w:val="both"/>
      </w:pPr>
      <w:r>
        <w:rPr>
          <w:rFonts w:eastAsia="Calibri"/>
        </w:rPr>
        <w:t>26</w:t>
      </w:r>
      <w:r>
        <w:rPr>
          <w:rFonts w:eastAsia="Calibri"/>
        </w:rPr>
        <w:t>. Atsakingas asmuo bazinėje mokykloje iš NECIS sistemos atsisiunčia ir išspausdina vykdymo protokolus kiekvienai 12 kandidatų grupei vykdant egzaminą tradiciniu ir elektroniniu vykdymo būdu ir 9 kandidatų grupei vykdant egzaminą nuotoliniu elektroniniu vykdymo būdu.</w:t>
      </w:r>
      <w:r>
        <w:t xml:space="preserve"> </w:t>
      </w:r>
    </w:p>
    <w:p>
      <w:pPr>
        <w:widowControl w:val="0"/>
        <w:ind w:firstLine="709"/>
        <w:jc w:val="both"/>
      </w:pPr>
      <w:r>
        <w:t>27</w:t>
      </w:r>
      <w:r>
        <w:t>. Kandidatų grupė sudaroma iš asmenų, laikančių tos pačios valstybinės kalbos mokėjimo kategorijos ar to paties</w:t>
      </w:r>
      <w:r>
        <w:rPr>
          <w:b/>
          <w:bCs/>
        </w:rPr>
        <w:t xml:space="preserve"> </w:t>
      </w:r>
      <w:r>
        <w:t>lietuvių kalbos mokėjimo lygio nustatymo egzaminą.</w:t>
      </w:r>
    </w:p>
    <w:p>
      <w:pPr>
        <w:widowControl w:val="0"/>
        <w:ind w:firstLine="709"/>
        <w:jc w:val="both"/>
      </w:pPr>
      <w:r>
        <w:t>28</w:t>
      </w:r>
      <w:r>
        <w:t>. Gali būti sudaroma skirtingų valstybinės kalbos mokėjimo kategorijų ar lietuvių kalbos mokėjimo lygių egzaminą laikanti grupė, jeigu tą pačią dieną skirtingų valstybinės kalbos mokėjimo kategorijų ar lietuvių kalbos mokėjimo lygių egzaminą laikančių kandidatų skaičius bazinėje mokykloje neviršija Aprašo 26 punkte numatyto kandidatų skaičiaus grupėje</w:t>
      </w:r>
      <w:r>
        <w:rPr>
          <w:b/>
          <w:bCs/>
        </w:rPr>
        <w:t xml:space="preserve">, </w:t>
      </w:r>
      <w:r>
        <w:t>arba jeigu iš skirtingų valstybinės kalbos mokėjimo kategorijų ar lietuvių kalbos mokėjimo lygių egzaminą laikančių kandidatų bazinėje mokykloje sudaroma ne daugiau kaip viena grupė.</w:t>
      </w:r>
    </w:p>
    <w:p>
      <w:pPr>
        <w:widowControl w:val="0"/>
        <w:ind w:firstLine="709"/>
        <w:jc w:val="both"/>
      </w:pPr>
      <w:r>
        <w:t>29</w:t>
      </w:r>
      <w:r>
        <w:t>. Už egzaminų medžiagos parengimą, egzaminų vykdymą, kandidatų darbų vertinimą ir kitas egzaminų organizavimo ir administravimo reikmes kandidatai moka nustatyto dydžio įmoką (toliau – įmoka):</w:t>
      </w:r>
    </w:p>
    <w:p>
      <w:pPr>
        <w:widowControl w:val="0"/>
        <w:ind w:firstLine="709"/>
        <w:jc w:val="both"/>
      </w:pPr>
      <w:r>
        <w:t>29.1</w:t>
      </w:r>
      <w:r>
        <w:t>. už bazinės</w:t>
      </w:r>
      <w:r>
        <w:rPr>
          <w:b/>
          <w:bCs/>
        </w:rPr>
        <w:t xml:space="preserve"> </w:t>
      </w:r>
      <w:r>
        <w:t xml:space="preserve">ar pirmosios valstybinės kalbos mokėjimo kategorijų ir lietuvių kalbos mokėjimo A1–A2, A1 arba A2 lygio egzaminą – 0,7 bazinės socialinės išmokos (toliau – BSI); senatvės pensininkams, asmenims su negalia – 0,5 BSI; </w:t>
      </w:r>
    </w:p>
    <w:p>
      <w:pPr>
        <w:widowControl w:val="0"/>
        <w:ind w:firstLine="709"/>
        <w:jc w:val="both"/>
        <w:rPr>
          <w:color w:val="000000"/>
        </w:rPr>
      </w:pPr>
      <w:r>
        <w:t>29.2</w:t>
      </w:r>
      <w:r>
        <w:t xml:space="preserve">. už antrosios valstybinės kalbos mokėjimo kategorijos ir lietuvių kalbos mokėjimo </w:t>
      </w:r>
      <w:r>
        <w:rPr>
          <w:color w:val="000000"/>
          <w:bdr w:val="none" w:sz="0" w:space="0" w:color="auto" w:frame="1"/>
          <w:shd w:val="clear" w:color="auto" w:fill="FFFFFF"/>
        </w:rPr>
        <w:t>A2–B1 arba </w:t>
      </w:r>
      <w:r>
        <w:rPr>
          <w:color w:val="000000"/>
        </w:rPr>
        <w:t xml:space="preserve"> B1 lygio egzaminą – 0,8 BSI, senatvės pensininkams, asmenims su negalia – 0,6 BSI; </w:t>
      </w:r>
    </w:p>
    <w:p>
      <w:pPr>
        <w:widowControl w:val="0"/>
        <w:ind w:firstLine="709"/>
        <w:jc w:val="both"/>
        <w:rPr>
          <w:color w:val="000000"/>
        </w:rPr>
      </w:pPr>
      <w:r>
        <w:rPr>
          <w:color w:val="000000"/>
        </w:rPr>
        <w:t>29.3</w:t>
      </w:r>
      <w:r>
        <w:rPr>
          <w:color w:val="000000"/>
        </w:rPr>
        <w:t xml:space="preserve">. už trečiosios valstybinės kalbos mokėjimo kategorijos ir lietuvių kalbos mokėjimo </w:t>
      </w:r>
      <w:r>
        <w:rPr>
          <w:color w:val="000000"/>
          <w:bdr w:val="none" w:sz="0" w:space="0" w:color="auto" w:frame="1"/>
          <w:shd w:val="clear" w:color="auto" w:fill="FFFFFF"/>
        </w:rPr>
        <w:t>B1–B2 arba </w:t>
      </w:r>
      <w:r>
        <w:rPr>
          <w:color w:val="000000"/>
        </w:rPr>
        <w:t xml:space="preserve"> B2 lygio egzaminą – 0,9 BSI; senatvės pensininkams, asmenims su negalia – 0,7 BSI; </w:t>
      </w:r>
    </w:p>
    <w:p>
      <w:pPr>
        <w:widowControl w:val="0"/>
        <w:ind w:firstLine="709"/>
        <w:jc w:val="both"/>
      </w:pPr>
      <w:r>
        <w:t>29.4</w:t>
      </w:r>
      <w:r>
        <w:t>. už lietuvių kalbos mokėjimo C1 lygio egzaminą – 1 BSI; senatvės pensininkams, asmenims su negalia – 0,8 BSI.</w:t>
      </w:r>
    </w:p>
    <w:p>
      <w:pPr>
        <w:ind w:firstLine="709"/>
        <w:jc w:val="both"/>
      </w:pPr>
      <w:r>
        <w:rPr>
          <w:rFonts w:eastAsia="Calibri"/>
        </w:rPr>
        <w:t>30</w:t>
      </w:r>
      <w:r>
        <w:rPr>
          <w:rFonts w:eastAsia="Calibri"/>
        </w:rPr>
        <w:t>. Įmoka mokama į NŠA sąskaitą registruojantis į egzaminą. Į egzaminą neatvykusiems, išskyrus neatvykusius dėl Aprašo 13 punkte nurodytų aplinkybių, ar egzamino neišlaikiusiems kandidatams įmoka negrąžinama. Kandidatai, pakartotinai laikantys egzaminą, nuo įmokos neatleidžiami.</w:t>
      </w:r>
      <w:r>
        <w:t xml:space="preserve"> Kandidatai, sumokėję įmoką, bet neatvykę į egzaminą dėl Aprašo 13 punkte nurodytų aplinkybių,</w:t>
      </w:r>
      <w:r>
        <w:rPr>
          <w:b/>
          <w:bCs/>
        </w:rPr>
        <w:t xml:space="preserve"> </w:t>
      </w:r>
      <w:r>
        <w:t xml:space="preserve">gali laikyti šį egzaminą kitu tvarkaraštyje numatytu laiku, nemokėdami papildomos įmokos. </w:t>
      </w:r>
    </w:p>
    <w:p>
      <w:pPr>
        <w:ind w:firstLine="709"/>
        <w:jc w:val="both"/>
      </w:pPr>
      <w:r>
        <w:rPr>
          <w:rFonts w:eastAsia="Calibri"/>
        </w:rPr>
        <w:t>31</w:t>
      </w:r>
      <w:r>
        <w:rPr>
          <w:rFonts w:eastAsia="Calibri"/>
        </w:rPr>
        <w:t>.</w:t>
      </w:r>
      <w:r>
        <w:rPr>
          <w:rFonts w:ascii="HelveticaLT" w:hAnsi="HelveticaLT"/>
          <w:sz w:val="20"/>
        </w:rPr>
        <w:t xml:space="preserve"> </w:t>
      </w:r>
      <w:r>
        <w:rPr>
          <w:rFonts w:eastAsia="Calibri"/>
        </w:rPr>
        <w:t>Kandidatai, kurie mokosi lituanistinio švietimo įstaigose užsienyje, ir kandidatai, kurie atvyko iš užsienio valstybės ne anksčiau nei prieš dvejus metus ir mokosi Lietuvos Respublikos švietimo įstaigoje pagal bendrojo ugdymo programas arba pagal užsienio valstybės ar tarptautinės organizacijos bendrojo ugdymo programas, yra atleidžiami nuo įmokos mokėjimo.</w:t>
      </w:r>
      <w:r>
        <w:t xml:space="preserve"> </w:t>
      </w:r>
    </w:p>
    <w:p>
      <w:pPr/>
    </w:p>
    <w:p>
      <w:pPr/>
    </w:p>
    <w:p>
      <w:pPr>
        <w:widowControl w:val="0"/>
        <w:jc w:val="center"/>
        <w:rPr>
          <w:b/>
          <w:bCs/>
          <w:color w:val="000000"/>
        </w:rPr>
      </w:pPr>
      <w:r>
        <w:rPr>
          <w:b/>
          <w:bCs/>
          <w:color w:val="000000"/>
        </w:rPr>
        <w:t>IV</w:t>
      </w:r>
      <w:r>
        <w:rPr>
          <w:b/>
          <w:bCs/>
          <w:color w:val="000000"/>
        </w:rPr>
        <w:t xml:space="preserve"> SKYRIUS</w:t>
      </w:r>
    </w:p>
    <w:p>
      <w:pPr>
        <w:widowControl w:val="0"/>
        <w:jc w:val="center"/>
        <w:rPr>
          <w:b/>
          <w:bCs/>
          <w:color w:val="000000"/>
        </w:rPr>
      </w:pPr>
      <w:r>
        <w:rPr>
          <w:b/>
          <w:bCs/>
          <w:color w:val="000000"/>
        </w:rPr>
        <w:t>EGZAMINO ORGANIZAVIMAS ASMENIMS, KURIEMS REIKALINGI EGZAMINO PRITAIKYMAI</w:t>
      </w:r>
    </w:p>
    <w:p>
      <w:pPr>
        <w:widowControl w:val="0"/>
        <w:jc w:val="center"/>
        <w:rPr>
          <w:b/>
          <w:bCs/>
          <w:color w:val="000000"/>
        </w:rPr>
      </w:pPr>
    </w:p>
    <w:p>
      <w:pPr>
        <w:widowControl w:val="0"/>
        <w:ind w:firstLine="709"/>
        <w:jc w:val="both"/>
        <w:rPr>
          <w:color w:val="000000"/>
        </w:rPr>
      </w:pPr>
      <w:r>
        <w:rPr>
          <w:lang w:eastAsia="lt-LT"/>
        </w:rPr>
        <w:t>32</w:t>
      </w:r>
      <w:r>
        <w:rPr>
          <w:lang w:eastAsia="lt-LT"/>
        </w:rPr>
        <w:t xml:space="preserve">. </w:t>
      </w:r>
      <w:r>
        <w:rPr>
          <w:color w:val="000000"/>
        </w:rPr>
        <w:t>Egzaminai pritaikomi asmenims, turintiems negalią dėl judesio ir padėties sutrikimų bei neurologinių sutrikimų, kalbos ir kalbėjimo, klausos, regos, įvairiapusių raidos, komunikacijos sutrikimų, pateikusiems gydytojų konsultacinės komisijos pažymą, arba mokymosi pagal individualizuotą pradinio ugdymo, individualizuotą pagrindinio ugdymo arba Socialinių įgūdžių ugdymo programą pažymėjimą, arba dėl socialinės atskirties ar specifinio, tradiciškai susiklosčiusio gyvenimo būdo (pvz., nesėslumo ir pan.) sąlygotų aplinkybių neįgijusiems kurių nors kalbinės veiklos kompetencijų (pvz., skaitymo ir / ar rašymo).</w:t>
      </w:r>
    </w:p>
    <w:p>
      <w:pPr>
        <w:ind w:firstLine="709"/>
        <w:jc w:val="both"/>
      </w:pPr>
      <w:r>
        <w:rPr>
          <w:rFonts w:eastAsia="Calibri"/>
        </w:rPr>
        <w:t>33</w:t>
      </w:r>
      <w:r>
        <w:rPr>
          <w:rFonts w:eastAsia="Calibri"/>
        </w:rPr>
        <w:t xml:space="preserve">. </w:t>
      </w:r>
      <w:r>
        <w:t>Kandidatui,</w:t>
      </w:r>
      <w:r>
        <w:rPr>
          <w:b/>
          <w:bCs/>
        </w:rPr>
        <w:t xml:space="preserve"> </w:t>
      </w:r>
      <w:r>
        <w:t>kuriam reikalingi egzamino pritaikymai, turint gydytojų ir / ar kompetentingų institucijų, pedagoginės psichologinės tarnybos ar mokyklos, kurioje kandidatas mokosi, ar seniūnijos, kurioje kandidatas gyvena, išduotas pažymas  ir / ar rekomendacijas dėl specialiųjų individualių poreikių, ne vėliau kaip prieš mėnesį NŠA direktoriui raštu pateikusiam motyvuotą prašymą, egzaminų vykdymo tvarka, užduočių forma ir / ar vertinimas gali būti pritaikomi atsižvelgiant į kandidato  poreikius  ir / ar gali būti pakeista viso egzamino ar jo dalies vykdymo instrukcija, vieta, pratęstas egzamino vykdymo laikas. Egzamino pritaikymas nustatomas NŠA direktoriaus įsakymu.</w:t>
      </w:r>
    </w:p>
    <w:p>
      <w:pPr/>
    </w:p>
    <w:p>
      <w:pPr>
        <w:widowControl w:val="0"/>
        <w:jc w:val="center"/>
        <w:rPr>
          <w:b/>
          <w:bCs/>
        </w:rPr>
      </w:pPr>
      <w:r>
        <w:rPr>
          <w:b/>
          <w:bCs/>
        </w:rPr>
        <w:t>V</w:t>
      </w:r>
      <w:r>
        <w:rPr>
          <w:b/>
          <w:bCs/>
        </w:rPr>
        <w:t xml:space="preserve"> SKYRIUS</w:t>
      </w:r>
    </w:p>
    <w:p>
      <w:pPr>
        <w:widowControl w:val="0"/>
        <w:ind w:firstLine="62"/>
        <w:jc w:val="center"/>
        <w:rPr>
          <w:b/>
          <w:bCs/>
        </w:rPr>
      </w:pPr>
      <w:r>
        <w:rPr>
          <w:b/>
          <w:bCs/>
        </w:rPr>
        <w:t>KOMISIJOS KOMPETENCIJA IR JOS DARBO ORGANIZAVIMAS</w:t>
      </w:r>
    </w:p>
    <w:p>
      <w:pPr>
        <w:widowControl w:val="0"/>
        <w:jc w:val="center"/>
      </w:pPr>
    </w:p>
    <w:p>
      <w:pPr>
        <w:widowControl w:val="0"/>
        <w:ind w:firstLine="709"/>
        <w:jc w:val="both"/>
      </w:pPr>
      <w:r>
        <w:t>34</w:t>
      </w:r>
      <w:r>
        <w:t>. Komisijos uždaviniai yra šie:</w:t>
      </w:r>
    </w:p>
    <w:p>
      <w:pPr>
        <w:widowControl w:val="0"/>
        <w:ind w:firstLine="709"/>
        <w:jc w:val="both"/>
      </w:pPr>
      <w:r>
        <w:t>34.1</w:t>
      </w:r>
      <w:r>
        <w:t>. organizuoti valstybinės kalbos mokėjimo egzaminų vykdymą asmenims, kuriems taikomi valstybinės kalbos mokėjimo kategorijų reikalavimai;</w:t>
      </w:r>
    </w:p>
    <w:p>
      <w:pPr>
        <w:widowControl w:val="0"/>
        <w:ind w:firstLine="709"/>
        <w:jc w:val="both"/>
      </w:pPr>
      <w:r>
        <w:t>34.2</w:t>
      </w:r>
      <w:r>
        <w:t xml:space="preserve">. organizuoti lietuvių kalbos mokėjimo lygio nustatymo egzaminų vykdymą </w:t>
      </w:r>
      <w:r>
        <w:rPr>
          <w:lang w:eastAsia="lt-LT"/>
        </w:rPr>
        <w:t>užsienio lietuviams</w:t>
      </w:r>
      <w:r>
        <w:rPr>
          <w:color w:val="000000"/>
        </w:rPr>
        <w:t xml:space="preserve"> ir užsieniečiams, kurie mokosi lietuvių kalbos ar studijuoja lietuvių kalbą ir kultūrą ir kt.,</w:t>
      </w:r>
      <w:r>
        <w:rPr>
          <w:lang w:eastAsia="lt-LT"/>
        </w:rPr>
        <w:t xml:space="preserve"> </w:t>
      </w:r>
      <w:r>
        <w:t>pateikusiems prašymus dėl lietuvių kalbos mokėjimo lygio nustatymo.</w:t>
      </w:r>
    </w:p>
    <w:p>
      <w:pPr>
        <w:widowControl w:val="0"/>
        <w:ind w:firstLine="709"/>
        <w:jc w:val="both"/>
      </w:pPr>
      <w:r>
        <w:t>35</w:t>
      </w:r>
      <w:r>
        <w:t>. Komisija, vykdydama jai pavestus uždavinius, atlieka šias funkcijas:</w:t>
      </w:r>
    </w:p>
    <w:p>
      <w:pPr>
        <w:widowControl w:val="0"/>
        <w:ind w:firstLine="709"/>
        <w:jc w:val="both"/>
      </w:pPr>
      <w:r>
        <w:t>35.1</w:t>
      </w:r>
      <w:r>
        <w:t>. atlieka paruošiamuosius sklandžiam egzaminui vykdyti reikalingus darbus (konsultuoja egzamino vykdytojus, aptaria su vykdymo grupės administratoriumi reikiamų priemonių egzamine naudojimą ir pan.);</w:t>
      </w:r>
    </w:p>
    <w:p>
      <w:pPr>
        <w:widowControl w:val="0"/>
        <w:ind w:firstLine="709"/>
        <w:jc w:val="both"/>
      </w:pPr>
      <w:r>
        <w:t>35.2</w:t>
      </w:r>
      <w:r>
        <w:t>. teikia informaciją asmenims dėl egzaminų organizavimo ir vykdymo;</w:t>
      </w:r>
    </w:p>
    <w:p>
      <w:pPr>
        <w:widowControl w:val="0"/>
        <w:ind w:firstLine="709"/>
        <w:jc w:val="both"/>
      </w:pPr>
      <w:r>
        <w:t>35.3</w:t>
      </w:r>
      <w:r>
        <w:t>. konsultuoja asmenis apie egzamino turinį ir laikymo galimybes;</w:t>
      </w:r>
    </w:p>
    <w:p>
      <w:pPr>
        <w:widowControl w:val="0"/>
        <w:ind w:firstLine="709"/>
        <w:jc w:val="both"/>
      </w:pPr>
      <w:r>
        <w:t>35.4</w:t>
      </w:r>
      <w:r>
        <w:t>. egzaminus išlaikiusiems asmenims išduoda šio Aprašo nustatytos formos ir turinio pažymėjimus;</w:t>
      </w:r>
    </w:p>
    <w:p>
      <w:pPr>
        <w:widowControl w:val="0"/>
        <w:ind w:firstLine="709"/>
        <w:jc w:val="both"/>
      </w:pPr>
      <w:r>
        <w:t>35.5</w:t>
      </w:r>
      <w:r>
        <w:t>. saugo egzaminų medžiagą, analizuoja egzaminų vykdymą, rezultatus ir teikia siūlymus;</w:t>
      </w:r>
    </w:p>
    <w:p>
      <w:pPr>
        <w:overflowPunct w:val="0"/>
        <w:ind w:firstLine="709"/>
        <w:jc w:val="both"/>
        <w:textAlignment w:val="baseline"/>
      </w:pPr>
      <w:r>
        <w:rPr>
          <w:rFonts w:eastAsia="Calibri"/>
          <w:szCs w:val="24"/>
        </w:rPr>
        <w:t>35.6</w:t>
      </w:r>
      <w:r>
        <w:rPr>
          <w:rFonts w:eastAsia="Calibri"/>
          <w:szCs w:val="24"/>
        </w:rPr>
        <w:t>. nagrinėja nustatytus egzamino vykdymo pažeidimus ir teikia siūlymus NŠA, savivaldybės vykdomajai institucijai ir ministerijai.</w:t>
      </w:r>
      <w:r>
        <w:t xml:space="preserve"> </w:t>
      </w:r>
    </w:p>
    <w:p>
      <w:pPr>
        <w:widowControl w:val="0"/>
        <w:ind w:firstLine="709"/>
        <w:jc w:val="both"/>
      </w:pPr>
      <w:r>
        <w:t>36</w:t>
      </w:r>
      <w:r>
        <w:t xml:space="preserve">. Komisija yra sudaroma dvejiems metams. Sprendimų dėl bazinės mokyklos paskyrimo ir Komisijos sudarymo kopijos pateikiamos </w:t>
      </w:r>
      <w:r>
        <w:rPr>
          <w:shd w:val="clear" w:color="auto" w:fill="FFFFFF"/>
        </w:rPr>
        <w:t>NŠA (registruotu paštu, per kurjerį arba dokumentus, pasirašytus saugiu elektroniniu parašu, siunčiant elektroniniu paštu, kitomis elektroninėmis priemonėmis).</w:t>
      </w:r>
    </w:p>
    <w:p>
      <w:pPr>
        <w:overflowPunct w:val="0"/>
        <w:ind w:firstLine="709"/>
        <w:jc w:val="both"/>
        <w:textAlignment w:val="baseline"/>
      </w:pPr>
      <w:r>
        <w:rPr>
          <w:rFonts w:eastAsia="Calibri"/>
          <w:szCs w:val="24"/>
        </w:rPr>
        <w:t>37</w:t>
      </w:r>
      <w:r>
        <w:rPr>
          <w:rFonts w:eastAsia="Calibri"/>
          <w:szCs w:val="24"/>
        </w:rPr>
        <w:t>. Komisija dirba paskirtoje bazinėje mokykloje.</w:t>
      </w:r>
      <w:r>
        <w:t xml:space="preserve"> </w:t>
      </w:r>
    </w:p>
    <w:p>
      <w:pPr>
        <w:ind w:firstLine="709"/>
        <w:jc w:val="both"/>
      </w:pPr>
      <w:r>
        <w:rPr>
          <w:rFonts w:eastAsia="Calibri"/>
        </w:rPr>
        <w:t>38</w:t>
      </w:r>
      <w:r>
        <w:rPr>
          <w:rFonts w:eastAsia="Calibri"/>
        </w:rPr>
        <w:t>. Komisija sudaroma iš ne mažiau kaip 4 narių ir Komisijos pirmininko. Komisijos nariai skiriami iš ne mažiau kaip dviejų skirtingų savivaldybės mokyklų ar kitų institucijų arba kito savininko mokyklų ar kitų institucijų, tarp kurių yra paskirta bazinė mokykla, ne mažiau kaip po du Komisijos narius iš kiekvienos, kai Komisija organizuoja egzaminus, vykdomus tradiciniu ir elektroniniu būdu. Komisijos nariai skiriami iš ne mažiau kaip dviejų skirtingų mokyklų ar kitų institucijų arba kito savininko mokyklų ar kitų institucijų, tarp kurių yra paskirta bazinė mokykla, ne mažiau kaip po du Komisijos narius iš kiekvienos, kai Komisija organizuoja egzaminus, vykdomus nuotoliniu elektroniniu būdu. Komisijos nariai turi turėti aukštąjį universitetinį ar jam lygiavertį išsilavinimą ir turi būti dirbantys pedagoginį darbą. Ne mažiau kaip du Komisijos nariai privalo turėti aukštąjį universitetinį humanitarinių mokslų srities lietuvių filologijos studijų krypties ar jam lygiavertį išsilavinimą. Komisijos pirmininku skiriamas bazinės mokyklos vadovas, jo pavaduotojas ugdymui arba ugdymą organizuojančio skyriaus vedėjas. Kai Komisijos darbe dėl svarbių priežasčių negali dalyvauti jos pirmininkas, šią Komisiją sudariusi institucija raštu paveda kitam Komisijos nariui atlikti Komisijos pirmininko funkcijas.</w:t>
      </w:r>
      <w:r>
        <w:t xml:space="preserve"> </w:t>
      </w:r>
    </w:p>
    <w:p>
      <w:pPr>
        <w:widowControl w:val="0"/>
        <w:ind w:firstLine="709"/>
        <w:jc w:val="both"/>
      </w:pPr>
      <w:r>
        <w:t>39</w:t>
      </w:r>
      <w:r>
        <w:t xml:space="preserve">. Komisijos pirmininku ir nariais gali būti skiriami tik nepriekaištingos reputacijos asmenys. Nepriekaištinga reputacija suprantama taip, kaip ji apibrėžta Lietuvos Respublikos švietimo įstatyme. Komisijos pirmininkas ir nariai turi pasirašyti NŠA direktoriaus nustatytos formos Konfidencialumo pasižadėjimą ir Nešališkumo deklaraciją. </w:t>
      </w:r>
    </w:p>
    <w:p>
      <w:pPr>
        <w:widowControl w:val="0"/>
        <w:ind w:firstLine="709"/>
        <w:jc w:val="both"/>
      </w:pPr>
      <w:r>
        <w:t>40</w:t>
      </w:r>
      <w:r>
        <w:t>. Komisijos pirmininkas:</w:t>
      </w:r>
    </w:p>
    <w:p>
      <w:pPr>
        <w:widowControl w:val="0"/>
        <w:ind w:firstLine="709"/>
        <w:jc w:val="both"/>
      </w:pPr>
      <w:r>
        <w:t>40.1</w:t>
      </w:r>
      <w:r>
        <w:t>. organizuoja Komisijos darbą ir atsako už jos veiklą;</w:t>
      </w:r>
    </w:p>
    <w:p>
      <w:pPr>
        <w:widowControl w:val="0"/>
        <w:ind w:firstLine="709"/>
        <w:jc w:val="both"/>
      </w:pPr>
      <w:r>
        <w:t>40.2</w:t>
      </w:r>
      <w:r>
        <w:t>. sudaro tinkamas egzaminų organizavimo ir vykdymo sąlygas;</w:t>
      </w:r>
    </w:p>
    <w:p>
      <w:pPr>
        <w:widowControl w:val="0"/>
        <w:ind w:firstLine="709"/>
        <w:jc w:val="both"/>
      </w:pPr>
      <w:r>
        <w:t>40.3</w:t>
      </w:r>
      <w:r>
        <w:t>. jeigu egzaminas vykdomas tradiciniu būdu, užtikrina egzamino medžiagos, gautos iš NŠA, iki pateikimo egzamino vykdymo grupėms saugumą;</w:t>
      </w:r>
    </w:p>
    <w:p>
      <w:pPr>
        <w:widowControl w:val="0"/>
        <w:ind w:firstLine="709"/>
        <w:jc w:val="both"/>
      </w:pPr>
      <w:r>
        <w:t>40.4</w:t>
      </w:r>
      <w:r>
        <w:t>. jeigu egzaminas vykdomas elektroniniu ar nuotoliniu elektroniniu būdu, užtikrina kandidatams prisijungimo prie elektroninės užduočių atlikimo sistemos duomenų (prisijungimo adreso, prisijungimo vardų ir slaptažodžių) atidavimą;</w:t>
      </w:r>
    </w:p>
    <w:p>
      <w:pPr>
        <w:widowControl w:val="0"/>
        <w:ind w:firstLine="709"/>
        <w:jc w:val="both"/>
      </w:pPr>
      <w:r>
        <w:t>40.5</w:t>
      </w:r>
      <w:r>
        <w:t>. atsako už egzaminų vykdymą nuo jų pradžios iki kandidatų atliktų užduočių pateikimo NŠA vertinti ir egzaminų įforminimo darbus (vykdymo protokolų surašymo, medžiagos sutvarkymo ir parengimo saugoti);</w:t>
      </w:r>
    </w:p>
    <w:p>
      <w:pPr>
        <w:widowControl w:val="0"/>
        <w:ind w:firstLine="709"/>
        <w:jc w:val="both"/>
      </w:pPr>
      <w:r>
        <w:t>40.6</w:t>
      </w:r>
      <w:r>
        <w:t>. organizuoja pažymėjimų išdavimą egzaminus išlaikiusiems asmenims, tvarko Komisijos dokumentus;</w:t>
      </w:r>
    </w:p>
    <w:p>
      <w:pPr>
        <w:widowControl w:val="0"/>
        <w:ind w:firstLine="709"/>
        <w:jc w:val="both"/>
      </w:pPr>
      <w:r>
        <w:t>40.7</w:t>
      </w:r>
      <w:r>
        <w:t>. informuoja suinteresuotus asmenis apie Komisijos darbo ir egzaminų vykdymo laiką, vietą, teikia kitą aktualią informaciją;</w:t>
      </w:r>
    </w:p>
    <w:p>
      <w:pPr>
        <w:widowControl w:val="0"/>
        <w:ind w:firstLine="709"/>
        <w:jc w:val="both"/>
      </w:pPr>
      <w:r>
        <w:t>40.8</w:t>
      </w:r>
      <w:r>
        <w:t>. informuoja Komisiją sudariusią instituciją apie nustatytus faktus, kai Komisijos narys pažeidė egzaminų organizavimo, vykdymo ir vertinimo tvarkas ar padarė kitą teisės ar moralės normų pažeidimą, nederantį su Komisijos nario pareigomis; jeigu Komisijos nario veiksmai turi nusikalstamos veikos požymių, apie tai informuoja atsakingas institucijas;</w:t>
      </w:r>
    </w:p>
    <w:p>
      <w:pPr>
        <w:widowControl w:val="0"/>
        <w:ind w:firstLine="709"/>
        <w:jc w:val="both"/>
      </w:pPr>
      <w:r>
        <w:t>40.9</w:t>
      </w:r>
      <w:r>
        <w:t xml:space="preserve">. pagal poreikį teikia informaciją  NŠA ir kitoms institucijoms;</w:t>
      </w:r>
    </w:p>
    <w:p>
      <w:pPr>
        <w:widowControl w:val="0"/>
        <w:ind w:firstLine="709"/>
        <w:jc w:val="both"/>
      </w:pPr>
      <w:r>
        <w:t>40.10</w:t>
      </w:r>
      <w:r>
        <w:t>. ne rečiau kaip vieną kartą per metus kviečia Komisijos posėdžius ir jiems vadovauja.</w:t>
      </w:r>
    </w:p>
    <w:p>
      <w:pPr>
        <w:widowControl w:val="0"/>
        <w:ind w:firstLine="709"/>
        <w:jc w:val="both"/>
      </w:pPr>
      <w:r>
        <w:t>41</w:t>
      </w:r>
      <w:r>
        <w:t>. Komisija, vykdydama savo funkcijas, turi teisę:</w:t>
      </w:r>
    </w:p>
    <w:p>
      <w:pPr>
        <w:widowControl w:val="0"/>
        <w:ind w:firstLine="709"/>
        <w:jc w:val="both"/>
      </w:pPr>
      <w:r>
        <w:t>41.1</w:t>
      </w:r>
      <w:r>
        <w:t>. gauti iš institucijų, įstaigų, organizacijų informaciją, reikalingą egzaminams organizuoti;</w:t>
      </w:r>
    </w:p>
    <w:p>
      <w:pPr>
        <w:widowControl w:val="0"/>
        <w:ind w:firstLine="709"/>
        <w:jc w:val="both"/>
      </w:pPr>
      <w:r>
        <w:t>41.2</w:t>
      </w:r>
      <w:r>
        <w:t>. pasitelkti specialistus (ekspertus) iškilusioms problemoms spręsti.</w:t>
      </w:r>
    </w:p>
    <w:p>
      <w:pPr>
        <w:widowControl w:val="0"/>
        <w:ind w:firstLine="709"/>
        <w:jc w:val="both"/>
      </w:pPr>
      <w:r>
        <w:t>42</w:t>
      </w:r>
      <w:r>
        <w:t>. Komisija, vykdydama savo funkcijas, privalo:</w:t>
      </w:r>
    </w:p>
    <w:p>
      <w:pPr>
        <w:widowControl w:val="0"/>
        <w:ind w:firstLine="709"/>
        <w:jc w:val="both"/>
      </w:pPr>
      <w:r>
        <w:t>42.1</w:t>
      </w:r>
      <w:r>
        <w:t xml:space="preserve">. susipažinti su jų veiklai reikalingais dokumentais; </w:t>
      </w:r>
    </w:p>
    <w:p>
      <w:pPr>
        <w:widowControl w:val="0"/>
        <w:ind w:firstLine="709"/>
        <w:jc w:val="both"/>
      </w:pPr>
      <w:r>
        <w:t>42.2</w:t>
      </w:r>
      <w:r>
        <w:t>. užtikrinti su egzaminų vykdymu susijusios informacijos, įskaitant asmens duomenis, konfidencialumą;</w:t>
      </w:r>
    </w:p>
    <w:p>
      <w:pPr>
        <w:widowControl w:val="0"/>
        <w:ind w:firstLine="709"/>
        <w:jc w:val="both"/>
      </w:pPr>
      <w:r>
        <w:t>42.3</w:t>
      </w:r>
      <w:r>
        <w:t>. užtikrinti kandidatų egzaminų kalbėjimo dalies vertinimo objektyvumą ir patikimumą, egzaminų medžiagos saugumą;</w:t>
      </w:r>
    </w:p>
    <w:p>
      <w:pPr>
        <w:widowControl w:val="0"/>
        <w:ind w:firstLine="709"/>
        <w:jc w:val="both"/>
      </w:pPr>
      <w:r>
        <w:t>42.4</w:t>
      </w:r>
      <w:r>
        <w:t>. sudaryti sąlygas susipažinti su Komisijos dokumentais už egzamino vykdymo priežiūrą atsakingų institucijų atstovams;</w:t>
      </w:r>
    </w:p>
    <w:p>
      <w:pPr>
        <w:widowControl w:val="0"/>
        <w:ind w:firstLine="709"/>
        <w:jc w:val="both"/>
      </w:pPr>
      <w:r>
        <w:t>42.5</w:t>
      </w:r>
      <w:r>
        <w:t>. dalyvauti Komisijos nariams organizuotuose kvalifikacijos tobulinimo renginiuose.</w:t>
      </w:r>
    </w:p>
    <w:p>
      <w:pPr>
        <w:widowControl w:val="0"/>
        <w:ind w:firstLine="709"/>
        <w:jc w:val="both"/>
      </w:pPr>
      <w:r>
        <w:t>43</w:t>
      </w:r>
      <w:r>
        <w:t>. Komisijos narys, pažeidęs egzaminų organizavimo, vykdymo ir vertinimo tvarkas, ar padaręs kitą teisės ar moralės normų pažeidimą, nederantį su Komisijos nario pareigomis, gali būti šalinamas iš šių pareigų nesibaigus kadencijos laikui, o vietoje jo skiriamas kitas narys. Sprendimą dėl Komisijos nario šalinimo dėl įvykdyto pažeidimo priima Komisiją sudariusi institucija.</w:t>
      </w:r>
    </w:p>
    <w:p>
      <w:pPr>
        <w:ind w:firstLine="709"/>
        <w:jc w:val="both"/>
      </w:pPr>
      <w:r>
        <w:t>44</w:t>
      </w:r>
      <w:r>
        <w:t xml:space="preserve">. Komijos narys turi pareigą nusišalinti esant bent vienai iš šių aplinkybių: </w:t>
      </w:r>
    </w:p>
    <w:p>
      <w:pPr>
        <w:ind w:firstLine="709"/>
        <w:jc w:val="both"/>
      </w:pPr>
      <w:r>
        <w:t>44.1</w:t>
      </w:r>
      <w:r>
        <w:t xml:space="preserve">. kai egzaminus laikantis asmuo (-ys) yra tiesiogiai susijęs (-ę) su pačiu Komisijos nariu; </w:t>
      </w:r>
    </w:p>
    <w:p>
      <w:pPr>
        <w:ind w:firstLine="709"/>
        <w:jc w:val="both"/>
      </w:pPr>
      <w:r>
        <w:t>44.2</w:t>
      </w:r>
      <w:r>
        <w:t>. kai egzaminą laiko Komisijos nariui artimi asmenys (artimo asmens sąvoka suprantama taip, kaip ji yra aiškinama Lietuvos Respublikos viešųjų ir privačių interesų derinimo įstatyme);</w:t>
      </w:r>
    </w:p>
    <w:p>
      <w:pPr>
        <w:ind w:left="709"/>
      </w:pPr>
      <w:r>
        <w:t>44.3</w:t>
      </w:r>
      <w:r>
        <w:t>. yra kitų aplinkybių, keliančių abejonių dėl Komisijos nario nešališkumo.</w:t>
      </w:r>
    </w:p>
    <w:p>
      <w:pPr>
        <w:ind w:firstLine="709"/>
        <w:jc w:val="both"/>
      </w:pPr>
      <w:r>
        <w:t>45</w:t>
      </w:r>
      <w:r>
        <w:t xml:space="preserve">. Komisijos nariams už darbą Komisijoje apmokama Lietuvos Respublikos biudžetinių įstaigų darbuotojų darbo apmokėjimo ir komisijų narių atlygio už darbą įstatymo nustatyta tvarka. </w:t>
      </w:r>
    </w:p>
    <w:p>
      <w:pPr>
        <w:ind w:firstLine="709"/>
        <w:jc w:val="both"/>
        <w:rPr>
          <w:strike/>
        </w:rPr>
      </w:pPr>
    </w:p>
    <w:p>
      <w:pPr>
        <w:widowControl w:val="0"/>
        <w:jc w:val="center"/>
        <w:rPr>
          <w:b/>
          <w:bCs/>
        </w:rPr>
      </w:pPr>
      <w:r>
        <w:rPr>
          <w:b/>
          <w:bCs/>
        </w:rPr>
        <w:t>VI</w:t>
      </w:r>
      <w:r>
        <w:rPr>
          <w:b/>
          <w:bCs/>
        </w:rPr>
        <w:t xml:space="preserve"> SKYRIUS</w:t>
      </w:r>
    </w:p>
    <w:p>
      <w:pPr>
        <w:widowControl w:val="0"/>
        <w:jc w:val="center"/>
      </w:pPr>
      <w:r>
        <w:rPr>
          <w:b/>
          <w:bCs/>
        </w:rPr>
        <w:t>EGZAMINŲ VYKDYMO GRUPĖ IR JOS FUNKCIJOS</w:t>
      </w:r>
    </w:p>
    <w:p>
      <w:pPr>
        <w:ind w:firstLine="709"/>
        <w:jc w:val="both"/>
      </w:pPr>
    </w:p>
    <w:p>
      <w:pPr>
        <w:tabs>
          <w:tab w:val="left" w:pos="1276"/>
        </w:tabs>
        <w:ind w:firstLine="709"/>
        <w:jc w:val="both"/>
        <w:rPr>
          <w:lang w:eastAsia="lt-LT"/>
        </w:rPr>
      </w:pPr>
      <w:r>
        <w:rPr>
          <w:lang w:eastAsia="lt-LT"/>
        </w:rPr>
        <w:t>46</w:t>
      </w:r>
      <w:r>
        <w:rPr>
          <w:lang w:eastAsia="lt-LT"/>
        </w:rPr>
        <w:t xml:space="preserve">. Egzaminus vykdo bazinės mokyklos vadovo įsakymu sudaryta vykdymo grupė (toliau – Vykdymo grupė), kurią sudaro vyresnysis vykdytojas, administratorius ir vykdytojai. Vykdytojų skaičius priklauso nuo kandidatų ir turimų egzaminų vykdymo patalpų skaičiaus. Sudarant Vykdymo grupes, numatoma, kad būtų priskirtas ne mažiau kaip 1 vykdytojas kandidatų grupei. Komisijos nariai gali būti Vykdymo grupės nariais tais atvejais, kai jie nėra egzaminuojamo dalyko specialistai. </w:t>
      </w:r>
    </w:p>
    <w:p>
      <w:pPr>
        <w:widowControl w:val="0"/>
        <w:tabs>
          <w:tab w:val="left" w:pos="567"/>
          <w:tab w:val="left" w:pos="993"/>
          <w:tab w:val="left" w:pos="1418"/>
        </w:tabs>
        <w:ind w:firstLine="709"/>
        <w:jc w:val="both"/>
        <w:rPr>
          <w:szCs w:val="24"/>
          <w:lang w:eastAsia="lt-LT"/>
        </w:rPr>
      </w:pPr>
      <w:r>
        <w:rPr>
          <w:szCs w:val="24"/>
          <w:lang w:eastAsia="lt-LT"/>
        </w:rPr>
        <w:t>47</w:t>
      </w:r>
      <w:r>
        <w:rPr>
          <w:szCs w:val="24"/>
          <w:lang w:eastAsia="lt-LT"/>
        </w:rPr>
        <w:t xml:space="preserve">. </w:t>
      </w:r>
      <w:r>
        <w:rPr>
          <w:spacing w:val="-2"/>
          <w:szCs w:val="24"/>
          <w:lang w:eastAsia="lt-LT"/>
        </w:rPr>
        <w:t>Vyresniuoju vykdytoju skiriamas mokyklos vadovo pavaduotojas ugdymui, skyriaus vedėjas arba mokytojas.</w:t>
      </w:r>
    </w:p>
    <w:p>
      <w:pPr>
        <w:tabs>
          <w:tab w:val="left" w:pos="1276"/>
        </w:tabs>
        <w:ind w:firstLine="709"/>
        <w:jc w:val="both"/>
        <w:rPr>
          <w:szCs w:val="24"/>
          <w:lang w:eastAsia="lt-LT"/>
        </w:rPr>
      </w:pPr>
      <w:r>
        <w:rPr>
          <w:szCs w:val="24"/>
          <w:lang w:eastAsia="lt-LT"/>
        </w:rPr>
        <w:t>48</w:t>
      </w:r>
      <w:r>
        <w:rPr>
          <w:szCs w:val="24"/>
          <w:lang w:eastAsia="lt-LT"/>
        </w:rPr>
        <w:t>. Vykdytoju negali būti skiriamas lietuvių kalbos ir literatūros mokytojas ir asmuo, kurio šeimos nariai ar (ir) artimieji giminaičiai laiko egzaminą.</w:t>
      </w:r>
    </w:p>
    <w:p>
      <w:pPr>
        <w:tabs>
          <w:tab w:val="left" w:pos="1276"/>
        </w:tabs>
        <w:ind w:firstLine="709"/>
        <w:jc w:val="both"/>
        <w:rPr>
          <w:lang w:eastAsia="lt-LT"/>
        </w:rPr>
      </w:pPr>
      <w:r>
        <w:rPr>
          <w:lang w:eastAsia="lt-LT"/>
        </w:rPr>
        <w:t>49</w:t>
      </w:r>
      <w:r>
        <w:rPr>
          <w:lang w:eastAsia="lt-LT"/>
        </w:rPr>
        <w:t xml:space="preserve">. Tuo atveju, jei egzaminą laiko viena kandidatų grupė, vykdytojui gali būti pavedama atlikti administratoriaus ir  vyresniojo vykdytojo funkcijas. </w:t>
      </w:r>
    </w:p>
    <w:p>
      <w:pPr>
        <w:tabs>
          <w:tab w:val="left" w:pos="1276"/>
        </w:tabs>
        <w:ind w:firstLine="709"/>
        <w:jc w:val="both"/>
        <w:rPr>
          <w:szCs w:val="24"/>
          <w:lang w:eastAsia="lt-LT"/>
        </w:rPr>
      </w:pPr>
      <w:r>
        <w:rPr>
          <w:szCs w:val="24"/>
          <w:lang w:eastAsia="lt-LT"/>
        </w:rPr>
        <w:t>50</w:t>
      </w:r>
      <w:r>
        <w:rPr>
          <w:szCs w:val="24"/>
          <w:lang w:eastAsia="lt-LT"/>
        </w:rPr>
        <w:t>. Susipažindamas su įsakymu, kuriuo jis skiriamas į Vykdymo grupę, vyresnysis vykdytojas, administratorius ir vykdytojas patvirtina, kad yra susipažinęs su konfidencialumo, asmens duomenų apsaugos reikalavimais, Aprašu ir vykdymo instrukcija.</w:t>
      </w:r>
    </w:p>
    <w:p>
      <w:pPr>
        <w:tabs>
          <w:tab w:val="left" w:pos="1276"/>
        </w:tabs>
        <w:ind w:firstLine="709"/>
        <w:jc w:val="both"/>
        <w:rPr>
          <w:szCs w:val="24"/>
        </w:rPr>
      </w:pPr>
      <w:r>
        <w:rPr>
          <w:lang w:eastAsia="lt-LT"/>
        </w:rPr>
        <w:t>51</w:t>
      </w:r>
      <w:r>
        <w:rPr>
          <w:lang w:eastAsia="lt-LT"/>
        </w:rPr>
        <w:t>. Vykdymo grupės narys egzamino metu privalo segėti kortelę su vardu, pavarde ir nuoroda: „vyresnysis vykdytojas“, „administratorius“, „vykdytojas“.</w:t>
      </w:r>
      <w:r>
        <w:rPr>
          <w:szCs w:val="24"/>
        </w:rPr>
        <w:t xml:space="preserve"> </w:t>
      </w:r>
    </w:p>
    <w:p>
      <w:pPr>
        <w:tabs>
          <w:tab w:val="left" w:pos="1276"/>
        </w:tabs>
        <w:ind w:firstLine="709"/>
        <w:jc w:val="both"/>
        <w:rPr>
          <w:szCs w:val="24"/>
          <w:lang w:eastAsia="lt-LT"/>
        </w:rPr>
      </w:pPr>
      <w:r>
        <w:rPr>
          <w:szCs w:val="24"/>
          <w:lang w:eastAsia="lt-LT"/>
        </w:rPr>
        <w:t>52</w:t>
      </w:r>
      <w:r>
        <w:rPr>
          <w:szCs w:val="24"/>
          <w:lang w:eastAsia="lt-LT"/>
        </w:rPr>
        <w:t>. Administratoriaus funkcijos:</w:t>
      </w:r>
    </w:p>
    <w:p>
      <w:pPr>
        <w:tabs>
          <w:tab w:val="left" w:pos="1276"/>
        </w:tabs>
        <w:ind w:firstLine="709"/>
        <w:jc w:val="both"/>
        <w:rPr>
          <w:lang w:eastAsia="lt-LT"/>
        </w:rPr>
      </w:pPr>
      <w:r>
        <w:rPr>
          <w:lang w:eastAsia="lt-LT"/>
        </w:rPr>
        <w:t>52.1</w:t>
      </w:r>
      <w:r>
        <w:rPr>
          <w:lang w:eastAsia="lt-LT"/>
        </w:rPr>
        <w:t>. kai egzaminas (ar jo dalis) vykdomas tradiciniu ar elektroniniu būdu, numato egzaminų vykdymo patalpas egzaminams, užtikrina vietų kandidatams paruošimą, vadovaudamasis Aprašu, sunumeruoja kandidatų sėdimas vietas;</w:t>
      </w:r>
    </w:p>
    <w:p>
      <w:pPr>
        <w:tabs>
          <w:tab w:val="left" w:pos="1418"/>
        </w:tabs>
        <w:ind w:firstLine="709"/>
        <w:jc w:val="both"/>
        <w:rPr>
          <w:lang w:eastAsia="lt-LT"/>
        </w:rPr>
      </w:pPr>
      <w:r>
        <w:rPr>
          <w:lang w:eastAsia="lt-LT"/>
        </w:rPr>
        <w:t>52.2</w:t>
      </w:r>
      <w:r>
        <w:rPr>
          <w:lang w:eastAsia="lt-LT"/>
        </w:rPr>
        <w:t>. aprūpina egzaminų vykdymo patalpas egzaminui vykdyti reikalingomis priemonėmis;</w:t>
      </w:r>
    </w:p>
    <w:p>
      <w:pPr>
        <w:tabs>
          <w:tab w:val="left" w:pos="1418"/>
        </w:tabs>
        <w:ind w:firstLine="709"/>
        <w:jc w:val="both"/>
        <w:rPr>
          <w:lang w:eastAsia="lt-LT"/>
        </w:rPr>
      </w:pPr>
      <w:r>
        <w:rPr>
          <w:lang w:eastAsia="lt-LT"/>
        </w:rPr>
        <w:t>52.3</w:t>
      </w:r>
      <w:r>
        <w:rPr>
          <w:lang w:eastAsia="lt-LT"/>
        </w:rPr>
        <w:t>. skiria patalpą kandidatų daiktams laikyti ir informuoja apie ją kandidatus;</w:t>
      </w:r>
    </w:p>
    <w:p>
      <w:pPr>
        <w:tabs>
          <w:tab w:val="left" w:pos="1418"/>
        </w:tabs>
        <w:ind w:firstLine="709"/>
        <w:jc w:val="both"/>
        <w:rPr>
          <w:lang w:eastAsia="lt-LT"/>
        </w:rPr>
      </w:pPr>
      <w:r>
        <w:rPr>
          <w:lang w:eastAsia="lt-LT"/>
        </w:rPr>
        <w:t>52.4</w:t>
      </w:r>
      <w:r>
        <w:rPr>
          <w:lang w:eastAsia="lt-LT"/>
        </w:rPr>
        <w:t>. parūpina kiekvienos kandidatų grupės vykdytojui atskirą stalą ir kompiuterį;</w:t>
      </w:r>
    </w:p>
    <w:p>
      <w:pPr>
        <w:tabs>
          <w:tab w:val="left" w:pos="1418"/>
        </w:tabs>
        <w:ind w:firstLine="709"/>
        <w:jc w:val="both"/>
        <w:rPr>
          <w:lang w:eastAsia="lt-LT"/>
        </w:rPr>
      </w:pPr>
      <w:r>
        <w:rPr>
          <w:lang w:eastAsia="lt-LT"/>
        </w:rPr>
        <w:t>52.5</w:t>
      </w:r>
      <w:r>
        <w:rPr>
          <w:lang w:eastAsia="lt-LT"/>
        </w:rPr>
        <w:t>. tvarkai palaikyti egzamino metu pasitelkia mokyklos vadovo įsakymu paskirtus asmenis;</w:t>
      </w:r>
    </w:p>
    <w:p>
      <w:pPr>
        <w:tabs>
          <w:tab w:val="left" w:pos="1418"/>
        </w:tabs>
        <w:ind w:firstLine="709"/>
        <w:jc w:val="both"/>
        <w:rPr>
          <w:strike/>
          <w:lang w:eastAsia="lt-LT"/>
        </w:rPr>
      </w:pPr>
      <w:r>
        <w:rPr>
          <w:lang w:eastAsia="lt-LT"/>
        </w:rPr>
        <w:t>52.6</w:t>
      </w:r>
      <w:r>
        <w:rPr>
          <w:lang w:eastAsia="lt-LT"/>
        </w:rPr>
        <w:t>. ne vėliau kaip likus valandai iki egzamino pradžios kartu su vyresniuoju vykdytoju pakartotinai patikrina paruoštas egzaminų vykdymo patalpas, jose esančių priemonių tinkamumą ir kandidatų grupių sąrašus;</w:t>
      </w:r>
    </w:p>
    <w:p>
      <w:pPr>
        <w:tabs>
          <w:tab w:val="left" w:pos="1418"/>
        </w:tabs>
        <w:ind w:firstLine="709"/>
        <w:jc w:val="both"/>
        <w:rPr>
          <w:lang w:eastAsia="lt-LT"/>
        </w:rPr>
      </w:pPr>
      <w:r>
        <w:rPr>
          <w:lang w:eastAsia="lt-LT"/>
        </w:rPr>
        <w:t>52.7</w:t>
      </w:r>
      <w:r>
        <w:rPr>
          <w:lang w:eastAsia="lt-LT"/>
        </w:rPr>
        <w:t>. egzamino metu padeda vyresniajam vykdytojui spręsti iškilusias problemas;</w:t>
      </w:r>
    </w:p>
    <w:p>
      <w:pPr>
        <w:tabs>
          <w:tab w:val="left" w:pos="1418"/>
        </w:tabs>
        <w:ind w:firstLine="709"/>
        <w:jc w:val="both"/>
        <w:rPr>
          <w:lang w:eastAsia="lt-LT"/>
        </w:rPr>
      </w:pPr>
      <w:r>
        <w:rPr>
          <w:lang w:eastAsia="lt-LT"/>
        </w:rPr>
        <w:t>52.8</w:t>
      </w:r>
      <w:r>
        <w:rPr>
          <w:lang w:eastAsia="lt-LT"/>
        </w:rPr>
        <w:t xml:space="preserve">. kai egzaminas vykdomas nuotoliniu elektroniniu būdu, likus ne vėliau kaip 48 valandoms iki egzamino dienos atsakingo asmens NECIS sistemoje išspausdintus vykdymo protokolus kiekvienai kandidatų grupei perduoda vyresniajam vykdytojui. </w:t>
      </w:r>
    </w:p>
    <w:p>
      <w:pPr>
        <w:tabs>
          <w:tab w:val="left" w:pos="1418"/>
        </w:tabs>
        <w:ind w:firstLine="709"/>
        <w:jc w:val="both"/>
        <w:rPr>
          <w:szCs w:val="24"/>
          <w:lang w:eastAsia="lt-LT"/>
        </w:rPr>
      </w:pPr>
      <w:r>
        <w:rPr>
          <w:szCs w:val="24"/>
          <w:lang w:eastAsia="lt-LT"/>
        </w:rPr>
        <w:t>53</w:t>
      </w:r>
      <w:r>
        <w:rPr>
          <w:szCs w:val="24"/>
          <w:lang w:eastAsia="lt-LT"/>
        </w:rPr>
        <w:t>. Vyresniojo vykdytojo funkcijos:</w:t>
      </w:r>
    </w:p>
    <w:p>
      <w:pPr>
        <w:tabs>
          <w:tab w:val="left" w:pos="1418"/>
        </w:tabs>
        <w:ind w:firstLine="709"/>
        <w:jc w:val="both"/>
        <w:rPr>
          <w:lang w:eastAsia="lt-LT"/>
        </w:rPr>
      </w:pPr>
      <w:r>
        <w:rPr>
          <w:lang w:eastAsia="lt-LT"/>
        </w:rPr>
        <w:t>53.1</w:t>
      </w:r>
      <w:r>
        <w:rPr>
          <w:lang w:eastAsia="lt-LT"/>
        </w:rPr>
        <w:t>. kai egzaminas (ar jo dalis) vykdomas tradiciniu ar elektroniniu būdu, kartu su administratoriumi parengia egzamino vykdymo patalpas, patikrina jose esančių priemonių tinkamumą ir kandidatų grupių sąrašus;</w:t>
      </w:r>
    </w:p>
    <w:p>
      <w:pPr>
        <w:tabs>
          <w:tab w:val="left" w:pos="1418"/>
        </w:tabs>
        <w:ind w:firstLine="709"/>
        <w:jc w:val="both"/>
        <w:rPr>
          <w:lang w:eastAsia="lt-LT"/>
        </w:rPr>
      </w:pPr>
      <w:r>
        <w:rPr>
          <w:lang w:eastAsia="lt-LT"/>
        </w:rPr>
        <w:t>53.2</w:t>
      </w:r>
      <w:r>
        <w:rPr>
          <w:lang w:eastAsia="lt-LT"/>
        </w:rPr>
        <w:t>. kiekvienai kandidatų grupei ir egzamino vykdymo patalpai paskiria vykdytoją, kuris skelbia egzamino pradžią ir pabaigą, prižiūri priskirtos grupės kandidatus;</w:t>
      </w:r>
    </w:p>
    <w:p>
      <w:pPr>
        <w:tabs>
          <w:tab w:val="left" w:pos="1418"/>
        </w:tabs>
        <w:ind w:firstLine="709"/>
        <w:jc w:val="both"/>
        <w:rPr>
          <w:lang w:eastAsia="lt-LT"/>
        </w:rPr>
      </w:pPr>
      <w:r>
        <w:rPr>
          <w:lang w:eastAsia="lt-LT"/>
        </w:rPr>
        <w:t>53.3</w:t>
      </w:r>
      <w:r>
        <w:rPr>
          <w:lang w:eastAsia="lt-LT"/>
        </w:rPr>
        <w:t xml:space="preserve">. ne vėliau kaip likus dviem valandoms iki egzamino pradžios vykdymo protokolus kiekvienai kandidatų grupei ir kandidatų grupių sąrašus perduoda konkrečioms kandidatų grupėms priskirtiems vykdytojams; </w:t>
      </w:r>
    </w:p>
    <w:p>
      <w:pPr>
        <w:tabs>
          <w:tab w:val="left" w:pos="1418"/>
        </w:tabs>
        <w:ind w:firstLine="709"/>
        <w:jc w:val="both"/>
        <w:rPr>
          <w:lang w:eastAsia="lt-LT"/>
        </w:rPr>
      </w:pPr>
      <w:r>
        <w:rPr>
          <w:lang w:eastAsia="lt-LT"/>
        </w:rPr>
        <w:t>53.4</w:t>
      </w:r>
      <w:r>
        <w:rPr>
          <w:lang w:eastAsia="lt-LT"/>
        </w:rPr>
        <w:t>. ne vėliau kaip prieš valandą iki egzamino pradžios kartu su administratoriumi patikrina egzamino vykdymo patalpų ir jose esančių priemonių tinkamumą, pašalina pastebėtus trūkumus;</w:t>
      </w:r>
    </w:p>
    <w:p>
      <w:pPr>
        <w:tabs>
          <w:tab w:val="left" w:pos="1418"/>
        </w:tabs>
        <w:ind w:firstLine="709"/>
        <w:jc w:val="both"/>
        <w:rPr>
          <w:lang w:eastAsia="lt-LT"/>
        </w:rPr>
      </w:pPr>
      <w:r>
        <w:rPr>
          <w:lang w:eastAsia="lt-LT"/>
        </w:rPr>
        <w:t>53.5</w:t>
      </w:r>
      <w:r>
        <w:rPr>
          <w:lang w:eastAsia="lt-LT"/>
        </w:rPr>
        <w:t>. kai egzaminas (testas) vykdomas tradiciniu būdu, po egzamino iš vykdytojų surenka kandidatų atliktas užduotis ir vykdymo protokolus; sudeda atliktas ir nepanaudotas užduotis į tam skirtą tuščią voką, jį užklijuoja ir perduoda Komisijos pirmininkui;</w:t>
      </w:r>
    </w:p>
    <w:p>
      <w:pPr>
        <w:ind w:firstLine="709"/>
        <w:jc w:val="both"/>
        <w:rPr>
          <w:highlight w:val="yellow"/>
          <w:lang w:eastAsia="lt-LT"/>
        </w:rPr>
      </w:pPr>
      <w:r>
        <w:rPr>
          <w:lang w:eastAsia="lt-LT"/>
        </w:rPr>
        <w:t>53.6</w:t>
      </w:r>
      <w:r>
        <w:rPr>
          <w:lang w:eastAsia="lt-LT"/>
        </w:rPr>
        <w:t xml:space="preserve">. jeigu nustatoma, kad kandidatas pažeidė Aprašo ar egzamino vykdymo instrukcijos reikalavimus, priima sprendimą dėl kandidato pašalinimo iš egzamino, surašydamas laisvos formos aktą ir jį pasirašydamas kartu su vykdytoju fiksuoja pažeidimą; su aktu supažindinamas kandidatas; </w:t>
      </w:r>
    </w:p>
    <w:p>
      <w:pPr>
        <w:ind w:firstLine="709"/>
        <w:jc w:val="both"/>
        <w:rPr>
          <w:szCs w:val="24"/>
          <w:lang w:eastAsia="lt-LT"/>
        </w:rPr>
      </w:pPr>
      <w:r>
        <w:rPr>
          <w:szCs w:val="24"/>
          <w:lang w:eastAsia="lt-LT"/>
        </w:rPr>
        <w:t>53.7</w:t>
      </w:r>
      <w:r>
        <w:rPr>
          <w:szCs w:val="24"/>
          <w:lang w:eastAsia="lt-LT"/>
        </w:rPr>
        <w:t>. apie tai, kad kandidatas pažeidė Aprašo ar egzamino vykdymo instrukcijos reikalavimus, informuoja Komisijos pirmininką;</w:t>
      </w:r>
    </w:p>
    <w:p>
      <w:pPr>
        <w:ind w:firstLine="709"/>
        <w:jc w:val="both"/>
        <w:rPr>
          <w:lang w:eastAsia="lt-LT"/>
        </w:rPr>
      </w:pPr>
      <w:r>
        <w:rPr>
          <w:lang w:eastAsia="lt-LT"/>
        </w:rPr>
        <w:t>53.8</w:t>
      </w:r>
      <w:r>
        <w:rPr>
          <w:lang w:eastAsia="lt-LT"/>
        </w:rPr>
        <w:t>. kai egzaminas (testas) vykdomas tradiciniu būdu, pašalinto kandidato darbo paskutiniame lape įrašo „Siūlome darbo nevertinti. Pagrindas: Aktas“ ir pasirašo; kandidato darbas ir aktas išsiunčiamas NŠA.</w:t>
      </w:r>
      <w:r>
        <w:t xml:space="preserve"> </w:t>
      </w:r>
      <w:r>
        <w:rPr>
          <w:lang w:eastAsia="lt-LT"/>
        </w:rPr>
        <w:t>Jei egzaminas vykdomas elektroniniu arba nuotoliniu elektroniniu būdu, surašomas aktas, jame nurodant kandidato identifikacinį kodą.</w:t>
      </w:r>
    </w:p>
    <w:p>
      <w:pPr>
        <w:tabs>
          <w:tab w:val="left" w:pos="1276"/>
        </w:tabs>
        <w:ind w:firstLine="709"/>
        <w:jc w:val="both"/>
        <w:rPr>
          <w:lang w:eastAsia="lt-LT"/>
        </w:rPr>
      </w:pPr>
      <w:r>
        <w:rPr>
          <w:lang w:eastAsia="lt-LT"/>
        </w:rPr>
        <w:t>54</w:t>
      </w:r>
      <w:r>
        <w:rPr>
          <w:lang w:eastAsia="lt-LT"/>
        </w:rPr>
        <w:t>. Vykdytojo funkcijos:</w:t>
      </w:r>
    </w:p>
    <w:p>
      <w:pPr>
        <w:ind w:firstLine="709"/>
        <w:jc w:val="both"/>
        <w:rPr>
          <w:color w:val="000000"/>
          <w:szCs w:val="24"/>
        </w:rPr>
      </w:pPr>
      <w:r>
        <w:rPr>
          <w:lang w:eastAsia="lt-LT"/>
        </w:rPr>
        <w:t>54.1</w:t>
      </w:r>
      <w:r>
        <w:rPr>
          <w:lang w:eastAsia="lt-LT"/>
        </w:rPr>
        <w:t xml:space="preserve">. kai egzaminas vykdomas tradiciniu ar elektroniniu būdu, egzamino vykdymo dieną vyresniojo vykdytojo nurodytu laiku paima iš vyresniojo vykdytojo vykdymo protokolus, įrašo į juos reikiamą informaciją (papildomas kandidatų pavardes įrašyti draudžiama), paima </w:t>
      </w:r>
      <w:r>
        <w:rPr>
          <w:color w:val="000000"/>
          <w:lang w:eastAsia="lt-LT"/>
        </w:rPr>
        <w:t>kandidatų prisijungimo duomenis (prisijungimo adresą, prisijungimo vardus ir slaptažodžius);</w:t>
      </w:r>
      <w:r>
        <w:rPr>
          <w:color w:val="000000"/>
        </w:rPr>
        <w:t xml:space="preserve"> </w:t>
      </w:r>
    </w:p>
    <w:p>
      <w:pPr>
        <w:ind w:firstLine="709"/>
        <w:jc w:val="both"/>
        <w:rPr>
          <w:rFonts w:eastAsia="Calibri"/>
        </w:rPr>
      </w:pPr>
      <w:r>
        <w:t>54.2</w:t>
      </w:r>
      <w:r>
        <w:t xml:space="preserve">. ne vėliau kaip prieš 20 minučių iki egzamino pradžios, išlaikydamas tarp asmenų  ne mažiau kaip 1 metro atstumus, kartu su mokyklos vadovo paskirtais asmenimis patikrina kandidatų asmens tapatybę patvirtinančius dokumentus, įleidžia kandidatus į egzamino vykdymo patalpą ir nurodo vietą pagal sąrašą. Lietuvos Respublikos piliečio asmens tapatybei patvirtinti turi būti pateikiamas galiojantis Lietuvos Respublikos pasas arba asmens tapatybės kortelė, užsieniečio tapatybei patvirtinti – galiojantis užsieniečio kelionės dokumentas, pripažintas Lietuvos Respublikoje, teisės laikinai gyventi Lietuvos Respublikoje pažymėjimas, teisės nuolat gyventi Lietuvos Respublikoje pažymėjimas, leidimo gyventi šalyje kortelė, leidimo nuolat gyventi šalyje kortelė, leidimas laikinai gyventi Lietuvos Respublikoje arba Lietuvos Respublikos ilgalaikio gyventojo leidimas gyventi Europos Sąjungoje. Informuoja, kad kandidatai į egzamino vykdymo patalpą neįsineštų asmeninių daiktų (išskyrus egzamino vykdymo instrukcijoje nurodytas priemones), prireikus patikslina klaidingai įrašytus kandidatų vardus ir pavardes ir apie klaidingai įrašytus kandidatų vardus ir pavardes informuoja vyresnįjį vykdytoją, kuris inicijuoja duomenų keitimus </w:t>
      </w:r>
      <w:r>
        <w:rPr>
          <w:lang w:eastAsia="lt-LT"/>
        </w:rPr>
        <w:t>NECIS sistemoje</w:t>
      </w:r>
      <w:r>
        <w:t xml:space="preserve">; </w:t>
      </w:r>
    </w:p>
    <w:p>
      <w:pPr>
        <w:tabs>
          <w:tab w:val="left" w:pos="1418"/>
        </w:tabs>
        <w:ind w:firstLine="709"/>
        <w:jc w:val="both"/>
      </w:pPr>
      <w:r>
        <w:t>54.3</w:t>
      </w:r>
      <w:r>
        <w:t xml:space="preserve">. egzamino vykdymo patalpoje, likus ne daugiau kaip 15 minučių iki egzamino pradžios: </w:t>
      </w:r>
    </w:p>
    <w:p>
      <w:pPr>
        <w:tabs>
          <w:tab w:val="left" w:pos="1418"/>
        </w:tabs>
        <w:ind w:firstLine="709"/>
        <w:jc w:val="both"/>
      </w:pPr>
      <w:r>
        <w:t>54.3.1</w:t>
      </w:r>
      <w:r>
        <w:t>. jeigu egzaminas (testas) vykdomas tradiciniu būdu, kviečia pirmąjį vykdymo protokoluose įrašytą kandidatą paliudyti, kad vokas su užduotimis nepažeistas, t. y. nėra kirpimo ar plėšimo žymių (jeigu vokas nepažeistas, kandidatas pasirašo nurodytoje vietoje vykdymo protokole, priešingu atveju kviečiamas vyresnysis vykdytojas), prakerpa voką su egzamino užduotimis vykdymo instrukcijoje nurodytu laiku;</w:t>
      </w:r>
    </w:p>
    <w:p>
      <w:pPr>
        <w:tabs>
          <w:tab w:val="left" w:pos="1418"/>
        </w:tabs>
        <w:ind w:firstLine="709"/>
        <w:jc w:val="both"/>
      </w:pPr>
      <w:r>
        <w:t>54.3.2</w:t>
      </w:r>
      <w:r>
        <w:t>. įspėja, kad egzaminą vykdant elektroniniu ar nuotoliniu elektroniniu būdu egzaminas (testas) turi būti atliekamas tik visaekraniu (</w:t>
      </w:r>
      <w:r>
        <w:rPr>
          <w:i/>
          <w:iCs/>
        </w:rPr>
        <w:t>fullscreen</w:t>
      </w:r>
      <w:r>
        <w:t>) režimu, įspėja, kad vykdant egzaminą tradiciniu, elektroniniu ar nuotoliniu elektroniniu būdu negalima naudotis interneto šaltiniais, mobiliojo ryšio ir kitomis informacijos perdavimo ar priėmimo priemonėmis ir kita pašaline pagalba, fotografuoti, filmuoti, daryti ekrano nuotraukas, prižiūri priskirtos grupės kandidatus;</w:t>
      </w:r>
    </w:p>
    <w:p>
      <w:pPr>
        <w:tabs>
          <w:tab w:val="left" w:pos="1418"/>
        </w:tabs>
        <w:ind w:firstLine="709"/>
        <w:jc w:val="both"/>
        <w:rPr>
          <w:lang w:eastAsia="lt-LT"/>
        </w:rPr>
      </w:pPr>
      <w:r>
        <w:rPr>
          <w:lang w:eastAsia="lt-LT"/>
        </w:rPr>
        <w:t>54.4</w:t>
      </w:r>
      <w:r>
        <w:rPr>
          <w:lang w:eastAsia="lt-LT"/>
        </w:rPr>
        <w:t xml:space="preserve">. išduoda užduotį arba išdalija prisijungimo prie elektroninės užduočių atlikimo sistemos duomenis (prisijungimo adresą, prisijungimo vardą ir slaptažodį) kandidatams; </w:t>
      </w:r>
    </w:p>
    <w:p>
      <w:pPr>
        <w:tabs>
          <w:tab w:val="left" w:pos="1418"/>
        </w:tabs>
        <w:ind w:firstLine="709"/>
        <w:jc w:val="both"/>
        <w:rPr>
          <w:lang w:eastAsia="lt-LT"/>
        </w:rPr>
      </w:pPr>
      <w:r>
        <w:rPr>
          <w:lang w:eastAsia="lt-LT"/>
        </w:rPr>
        <w:t>54.5</w:t>
      </w:r>
      <w:r>
        <w:rPr>
          <w:lang w:eastAsia="lt-LT"/>
        </w:rPr>
        <w:t>. kandidatui pavėlavus ne daugiau kaip 20 minučių patikrina jo asmens tapatybę patvirtinantį dokumentą, įleidžia į egzamino vykdymo patalpą ir išduoda užduotį arba prisijungimus, tačiau egzaminui skirto laiko nepratęsia ir vėlavimą fiksuoja vykdymo protokoluose;</w:t>
      </w:r>
    </w:p>
    <w:p>
      <w:pPr>
        <w:tabs>
          <w:tab w:val="left" w:pos="1418"/>
        </w:tabs>
        <w:ind w:firstLine="709"/>
        <w:jc w:val="both"/>
        <w:rPr>
          <w:szCs w:val="24"/>
          <w:lang w:eastAsia="lt-LT"/>
        </w:rPr>
      </w:pPr>
      <w:r>
        <w:rPr>
          <w:szCs w:val="24"/>
          <w:lang w:eastAsia="lt-LT"/>
        </w:rPr>
        <w:t>54.6</w:t>
      </w:r>
      <w:r>
        <w:rPr>
          <w:szCs w:val="24"/>
          <w:lang w:eastAsia="lt-LT"/>
        </w:rPr>
        <w:t>. praėjus 30 minučių nuo egzamino pradžios, ant kiekvieno nepanaudotos užduoties puslapio užrašo „Nepanaudota“, kai egzaminas (testas) vyksta tradiciniu būdu;</w:t>
      </w:r>
    </w:p>
    <w:p>
      <w:pPr>
        <w:ind w:firstLine="709"/>
        <w:jc w:val="both"/>
        <w:rPr>
          <w:lang w:eastAsia="lt-LT"/>
        </w:rPr>
      </w:pPr>
      <w:r>
        <w:rPr>
          <w:lang w:eastAsia="lt-LT"/>
        </w:rPr>
        <w:t>54.7</w:t>
      </w:r>
      <w:r>
        <w:rPr>
          <w:lang w:eastAsia="lt-LT"/>
        </w:rPr>
        <w:t xml:space="preserve">. užtikrina tvarką egzamino vykdymo patalpoje nuo egzamino pradžios iki pabaigos, stebi kandidatus iš skirtingų vietų, ilgesnį laiką nestovi vienoje vietoje, ypač tiesiai už kandidato nugaros arba šalia jo, vykdymo protokolų dalyje „Kodai“ fiksuoja egzamino eigos faktus ir pažeidimus: atvykimą, neatvykimą ir kandidato šalinimą, vykdymo protokolų dalyje „Pastabos“ – vėlavimo, laikino išėjimo ir grįžimo laikus, įspėjimą ir kt.; </w:t>
      </w:r>
    </w:p>
    <w:p>
      <w:pPr>
        <w:tabs>
          <w:tab w:val="left" w:pos="1418"/>
        </w:tabs>
        <w:ind w:firstLine="709"/>
        <w:jc w:val="both"/>
        <w:rPr>
          <w:lang w:eastAsia="lt-LT"/>
        </w:rPr>
      </w:pPr>
      <w:r>
        <w:rPr>
          <w:lang w:eastAsia="lt-LT"/>
        </w:rPr>
        <w:t>54.8</w:t>
      </w:r>
      <w:r>
        <w:rPr>
          <w:lang w:eastAsia="lt-LT"/>
        </w:rPr>
        <w:t>. kai egzaminas (testas) vyksta tradiciniu būdu, paima iš laikinai iš egzamino vykdymo patalpos išeinančių kandidatų darbus. Grįžę į egzamino vykdymo patalpą kandidatai savo darbus atsiima. Kandidatai, išėję iš egzamino vykdymo patalpos be leidimo ir laiku negrįžę, laikomi pateikusiais darbus ir baigusiais egzaminą, jiems grįžti neleidžiama;</w:t>
      </w:r>
    </w:p>
    <w:p>
      <w:pPr>
        <w:tabs>
          <w:tab w:val="left" w:pos="1418"/>
        </w:tabs>
        <w:ind w:firstLine="709"/>
        <w:jc w:val="both"/>
      </w:pPr>
      <w:r>
        <w:t>54.9</w:t>
      </w:r>
      <w:r>
        <w:t xml:space="preserve">. </w:t>
      </w:r>
      <w:r>
        <w:rPr>
          <w:lang w:eastAsia="lt-LT"/>
        </w:rPr>
        <w:t xml:space="preserve">kai egzaminas vykdomas elektroniniu ar nuotoliniu elektroniniu būdu, </w:t>
      </w:r>
      <w:r>
        <w:t>praneša kandidatams, kad gautais prisijungimo duomenimis (prisijungimo adresu, prisijungimo vardu ir slaptažodžiu) pradėtų jungtis prie elektroninės užduočių atlikimo sistemos, pasitikrintų,</w:t>
      </w:r>
      <w:r>
        <w:rPr>
          <w:color w:val="FF0000"/>
        </w:rPr>
        <w:t xml:space="preserve"> </w:t>
      </w:r>
      <w:r>
        <w:rPr>
          <w:color w:val="000000"/>
        </w:rPr>
        <w:t>ar mato savo vardą ir pavardę kompiuterio ekrane,</w:t>
      </w:r>
      <w:r>
        <w:rPr>
          <w:color w:val="FF0000"/>
        </w:rPr>
        <w:t xml:space="preserve"> </w:t>
      </w:r>
      <w:r>
        <w:t>perskaitytų pateiktus nurodymus ir pasirengtų atlikti užduotis tik paskelbus egzamino pradžią;</w:t>
      </w:r>
      <w:r>
        <w:rPr>
          <w:shd w:val="clear" w:color="auto" w:fill="FFFFFF"/>
        </w:rPr>
        <w:t xml:space="preserve"> </w:t>
      </w:r>
    </w:p>
    <w:p>
      <w:pPr>
        <w:tabs>
          <w:tab w:val="left" w:pos="1418"/>
        </w:tabs>
        <w:ind w:firstLine="709"/>
        <w:jc w:val="both"/>
      </w:pPr>
      <w:r>
        <w:rPr>
          <w:shd w:val="clear" w:color="auto" w:fill="FFFFFF"/>
        </w:rPr>
        <w:t>54.10</w:t>
      </w:r>
      <w:r>
        <w:rPr>
          <w:shd w:val="clear" w:color="auto" w:fill="FFFFFF"/>
        </w:rPr>
        <w:t xml:space="preserve">. </w:t>
      </w:r>
      <w:r>
        <w:rPr>
          <w:lang w:eastAsia="lt-LT"/>
        </w:rPr>
        <w:t xml:space="preserve">kai egzaminas vykdomas elektroniniu būdu, </w:t>
      </w:r>
      <w:r>
        <w:rPr>
          <w:shd w:val="clear" w:color="auto" w:fill="FFFFFF"/>
        </w:rPr>
        <w:t>kandidatams prisijungus prie elektroninės užduočių atlikimo sistemos iš kandidatų surenka prisijungimo prie elektroninės užduočių atlikimo sistemos duomenis;</w:t>
      </w:r>
    </w:p>
    <w:p>
      <w:pPr>
        <w:tabs>
          <w:tab w:val="left" w:pos="1418"/>
        </w:tabs>
        <w:ind w:firstLine="709"/>
        <w:jc w:val="both"/>
        <w:rPr>
          <w:lang w:eastAsia="lt-LT"/>
        </w:rPr>
      </w:pPr>
      <w:r>
        <w:rPr>
          <w:lang w:eastAsia="lt-LT"/>
        </w:rPr>
        <w:t>54.11</w:t>
      </w:r>
      <w:r>
        <w:rPr>
          <w:lang w:eastAsia="lt-LT"/>
        </w:rPr>
        <w:t xml:space="preserve">. pašalinęs kandidatą už vykdymo tvarkos pažeidimus,  tai pažymi vykdymo protokole ir kartu su vyresniuoju vykdytoju surašo laisvos formos aktą; kandidatas turi teisę susipažinti su aktu ir pateikti pasiaiškinimą; </w:t>
      </w:r>
    </w:p>
    <w:p>
      <w:pPr>
        <w:tabs>
          <w:tab w:val="left" w:pos="1418"/>
          <w:tab w:val="left" w:pos="1560"/>
        </w:tabs>
        <w:ind w:firstLine="709"/>
        <w:jc w:val="both"/>
        <w:rPr>
          <w:lang w:eastAsia="lt-LT"/>
        </w:rPr>
      </w:pPr>
      <w:r>
        <w:rPr>
          <w:lang w:eastAsia="lt-LT"/>
        </w:rPr>
        <w:t>54.12</w:t>
      </w:r>
      <w:r>
        <w:rPr>
          <w:lang w:eastAsia="lt-LT"/>
        </w:rPr>
        <w:t>. kai egzaminas (testas) vykdomas tradiciniu būdu, likus 15 minučių iki egzamino pabaigos, praneša kandidatams, kad niekas iki egzamino pabaigos negali išeiti iš egzamino vykdymo patalpos;</w:t>
      </w:r>
    </w:p>
    <w:p>
      <w:pPr>
        <w:tabs>
          <w:tab w:val="left" w:pos="1418"/>
          <w:tab w:val="left" w:pos="1560"/>
        </w:tabs>
        <w:ind w:firstLine="709"/>
        <w:jc w:val="both"/>
        <w:rPr>
          <w:lang w:eastAsia="lt-LT"/>
        </w:rPr>
      </w:pPr>
      <w:r>
        <w:rPr>
          <w:lang w:eastAsia="lt-LT"/>
        </w:rPr>
        <w:t>54.13</w:t>
      </w:r>
      <w:r>
        <w:rPr>
          <w:lang w:eastAsia="lt-LT"/>
        </w:rPr>
        <w:t>. pasibaigus egzaminui (testui), vykdytam tradiciniu būdu, paprašo kandidatų baigti darbą ir likti savo vietose, kol bus surinktos atliktos užduotys, surenka kandidatų atliktas užduotis, baigia pildyti vykdymo protokolus, kandidatų atliktas užduotis kartu su nepanaudotomis užduotimis ir pasirašytus vykdymo protokolus perduoda vyresniajam vykdytojui;</w:t>
      </w:r>
    </w:p>
    <w:p>
      <w:pPr>
        <w:tabs>
          <w:tab w:val="left" w:pos="1418"/>
          <w:tab w:val="left" w:pos="1560"/>
        </w:tabs>
        <w:ind w:firstLine="709"/>
        <w:jc w:val="both"/>
        <w:rPr>
          <w:lang w:eastAsia="lt-LT"/>
        </w:rPr>
      </w:pPr>
      <w:r>
        <w:rPr>
          <w:lang w:eastAsia="lt-LT"/>
        </w:rPr>
        <w:t>54.14</w:t>
      </w:r>
      <w:r>
        <w:rPr>
          <w:lang w:eastAsia="lt-LT"/>
        </w:rPr>
        <w:t>. išleidžia kandidatus iš egzamino vykdymo patalpos;</w:t>
      </w:r>
    </w:p>
    <w:p>
      <w:pPr>
        <w:ind w:firstLine="709"/>
        <w:jc w:val="both"/>
        <w:rPr>
          <w:b/>
          <w:bCs/>
        </w:rPr>
      </w:pPr>
      <w:r>
        <w:rPr>
          <w:lang w:eastAsia="lt-LT"/>
        </w:rPr>
        <w:t>54.15</w:t>
      </w:r>
      <w:r>
        <w:rPr>
          <w:lang w:eastAsia="lt-LT"/>
        </w:rPr>
        <w:t>. kai egzaminas vykdomas elektroniniu ar nuotoliniu elektroniniu būdu, pasibaigus egzaminui, paprašo kandidatų baigti darbą, primena, kad nepamirštų paspausti mygtuką „Pateikti“ ir „Baigti darbą“.</w:t>
      </w:r>
    </w:p>
    <w:p>
      <w:pPr>
        <w:widowControl w:val="0"/>
        <w:ind w:firstLine="709"/>
        <w:jc w:val="center"/>
        <w:rPr>
          <w:b/>
        </w:rPr>
      </w:pPr>
    </w:p>
    <w:p>
      <w:pPr>
        <w:widowControl w:val="0"/>
        <w:ind w:firstLine="709"/>
        <w:jc w:val="center"/>
        <w:rPr>
          <w:b/>
        </w:rPr>
      </w:pPr>
      <w:r>
        <w:rPr>
          <w:b/>
        </w:rPr>
        <w:t>VII</w:t>
      </w:r>
      <w:r>
        <w:rPr>
          <w:b/>
        </w:rPr>
        <w:t xml:space="preserve"> SKYRIUS</w:t>
      </w:r>
    </w:p>
    <w:p>
      <w:pPr>
        <w:widowControl w:val="0"/>
        <w:ind w:firstLine="709"/>
        <w:jc w:val="center"/>
        <w:rPr>
          <w:b/>
        </w:rPr>
      </w:pPr>
      <w:r>
        <w:rPr>
          <w:b/>
        </w:rPr>
        <w:t>EGZAMINŲ VYKDYMAS</w:t>
      </w:r>
    </w:p>
    <w:p>
      <w:pPr>
        <w:widowControl w:val="0"/>
        <w:ind w:firstLine="709"/>
        <w:jc w:val="center"/>
        <w:rPr>
          <w:b/>
        </w:rPr>
      </w:pPr>
    </w:p>
    <w:p>
      <w:pPr>
        <w:widowControl w:val="0"/>
        <w:tabs>
          <w:tab w:val="left" w:pos="567"/>
          <w:tab w:val="left" w:pos="993"/>
          <w:tab w:val="left" w:pos="1276"/>
        </w:tabs>
        <w:ind w:firstLine="709"/>
        <w:jc w:val="both"/>
      </w:pPr>
      <w:r>
        <w:t>55</w:t>
      </w:r>
      <w:r>
        <w:t xml:space="preserve">. Egzaminai vykdomi vadovaujantis Aprašu, egzaminų programomis (jeigu tokios yra), patvirtintomis švietimo, mokslo ir sporto ministro, NŠA direktoriaus patvirtintomis egzamino vykdymo ir  vertinimo instrukcijomis, tvarkaraščiu ir kitais dokumentais, reglamentuojančiais lietuvių kalbos mokėjimo lygio arba valstybinės kalbos mokėjimo kategorijos nustatymą.</w:t>
      </w:r>
    </w:p>
    <w:p>
      <w:pPr>
        <w:ind w:firstLine="709"/>
        <w:jc w:val="both"/>
      </w:pPr>
      <w:r>
        <w:rPr>
          <w:rFonts w:eastAsia="Calibri"/>
        </w:rPr>
        <w:t>56</w:t>
      </w:r>
      <w:r>
        <w:rPr>
          <w:rFonts w:eastAsia="Calibri"/>
        </w:rPr>
        <w:t xml:space="preserve">. Kai egzaminas (ar jo dalis) vykdomas tradiciniu ar elektroniniu būdu, egzamino vykdymo patalpa (klasė, kabinetas ir kt.) paruošiama likus ne mažiau kaip 6 valandoms iki egzamino pradžios. Bazinėse mokyklose rekomenduojama sudaryti tinkamas sąlygas kandidatų ir vykdytojų rankų higienai bei rankų dezinfekcijai ir nemokamai atsigerti vandens. </w:t>
      </w:r>
    </w:p>
    <w:p>
      <w:pPr>
        <w:ind w:firstLine="709"/>
        <w:jc w:val="both"/>
        <w:rPr>
          <w:strike/>
          <w:lang w:eastAsia="lt-LT"/>
        </w:rPr>
      </w:pPr>
      <w:r>
        <w:rPr>
          <w:lang w:eastAsia="lt-LT"/>
        </w:rPr>
        <w:t>57</w:t>
      </w:r>
      <w:r>
        <w:rPr>
          <w:lang w:eastAsia="lt-LT"/>
        </w:rPr>
        <w:t xml:space="preserve">. Kai egzaminas (ar jo dalis) vykdomas tradiciniu ar elektroniniu būdu, kandidatams skiriami atskiri stalai / suolai. Visi stalai / suolai sustatomi viena kryptimi keliomis eilėmis ir pažymimi taip, kaip nurodoma vykdymo protokole, t. y. užrašoma grupė ir eilės numeris. Eilėje tos pačios grupės kandidatų vietos numeruojamos nuosekliai, tarp visų egzamino vykdymo patalpoje esančių asmenų išlaikomas ne mažesnis kaip vieno metro atstumas (šis reikalavimas taikomas su išlyga, jei patikrinimas vykdomas elektroniniu būdu egzamino vykdymo patalpoje su stacionariai įrengtomis kompiuterinėmis darbo vietomis).  </w:t>
      </w:r>
    </w:p>
    <w:p>
      <w:pPr>
        <w:ind w:firstLine="709"/>
        <w:jc w:val="both"/>
      </w:pPr>
      <w:r>
        <w:rPr>
          <w:lang w:eastAsia="lt-LT"/>
        </w:rPr>
        <w:t>58</w:t>
      </w:r>
      <w:r>
        <w:rPr>
          <w:lang w:eastAsia="lt-LT"/>
        </w:rPr>
        <w:t xml:space="preserve">. </w:t>
      </w:r>
      <w:r>
        <w:t>Jei egzamino metu kompiuteriais naudojasi keli kandidatai, liečiamas kompiuterių paviršius dezinfekuojamas po kiekvieno panaudojimo (kompiuterio klaviatūra, pelė, liečiamojo ekrano paviršius).</w:t>
      </w:r>
    </w:p>
    <w:p>
      <w:pPr>
        <w:ind w:firstLine="567"/>
        <w:jc w:val="both"/>
      </w:pPr>
      <w:r>
        <w:t>59</w:t>
      </w:r>
      <w:r>
        <w:t>. Kai egzaminas vykdomas nuotoliniu elektroniniu būdu, egzamino vykdymo patalpos paruošiamos ir higiena užtikrinama pagal egzamino vykdymo vietoje nustatytus sveikatos saugos reikalavimus.</w:t>
      </w:r>
    </w:p>
    <w:p>
      <w:pPr>
        <w:tabs>
          <w:tab w:val="left" w:pos="1276"/>
        </w:tabs>
        <w:ind w:firstLine="567"/>
        <w:jc w:val="both"/>
        <w:rPr>
          <w:lang w:eastAsia="lt-LT"/>
        </w:rPr>
      </w:pPr>
      <w:r>
        <w:t>60</w:t>
      </w:r>
      <w:r>
        <w:t xml:space="preserve">. Kandidatai per egzaminą privalo sėdėti po vieną. </w:t>
      </w:r>
      <w:r>
        <w:rPr>
          <w:lang w:eastAsia="lt-LT"/>
        </w:rPr>
        <w:t>Vienos kandidatų grupės kandidatai egzaminą laiko toje pačioje egzamino vykdymo patalpoje. Jų eilės numeriai sąraše ir vietos egzamino vykdymo patalpoje turi sutapti su grupės ir eilės numeriu, nurodytais vykdymo protokole.</w:t>
      </w:r>
    </w:p>
    <w:p>
      <w:pPr>
        <w:tabs>
          <w:tab w:val="left" w:pos="1276"/>
        </w:tabs>
        <w:ind w:firstLine="567"/>
        <w:jc w:val="both"/>
        <w:rPr>
          <w:lang w:eastAsia="lt-LT"/>
        </w:rPr>
      </w:pPr>
      <w:r>
        <w:rPr>
          <w:lang w:eastAsia="lt-LT"/>
        </w:rPr>
        <w:t>61</w:t>
      </w:r>
      <w:r>
        <w:rPr>
          <w:lang w:eastAsia="lt-LT"/>
        </w:rPr>
        <w:t>. Kai egzaminas (testas) vykdomas tradiciniu ir (ar) elektroniniu būdu, jeigu vienoje egzamino vykdymo patalpoje dalyvauja kelių grupių kandidatai, vienos grupės kandidatams skiriamas vienas vykdytojas.</w:t>
      </w:r>
    </w:p>
    <w:p>
      <w:pPr>
        <w:tabs>
          <w:tab w:val="left" w:pos="1276"/>
        </w:tabs>
        <w:ind w:firstLine="567"/>
        <w:jc w:val="both"/>
      </w:pPr>
      <w:r>
        <w:t>62</w:t>
      </w:r>
      <w:r>
        <w:t>. Kai egzaminas (ar jo dalis) vykdomas tradiciniu ar elektroniniu būdu, kandidatams į bazinę mokyklą laikyti egzamino rekomenduojama atvykti ne vėliau kaip 30 min. iki jo pradžios.</w:t>
      </w:r>
    </w:p>
    <w:p>
      <w:pPr>
        <w:ind w:firstLine="567"/>
        <w:jc w:val="both"/>
        <w:rPr>
          <w:lang w:eastAsia="lt-LT"/>
        </w:rPr>
      </w:pPr>
      <w:r>
        <w:t>63</w:t>
      </w:r>
      <w:r>
        <w:t xml:space="preserve">. Jei </w:t>
      </w:r>
      <w:r>
        <w:rPr>
          <w:lang w:eastAsia="lt-LT"/>
        </w:rPr>
        <w:t xml:space="preserve">egzaminą kandidatas atlieka elektroniniu ar nuotoliniu elektroniniu būdu, </w:t>
      </w:r>
      <w:r>
        <w:t xml:space="preserve">jam perduodami prisijungimo duomenys (prisijungimo adresas, prisijungimo vardas ir slaptažodis), kad nustatytu laiku pradėtų jungtis prie </w:t>
      </w:r>
      <w:r>
        <w:rPr>
          <w:color w:val="000000"/>
        </w:rPr>
        <w:t xml:space="preserve">elektroninės </w:t>
      </w:r>
      <w:r>
        <w:t xml:space="preserve">užduočių atlikimo sistemos, </w:t>
      </w:r>
      <w:r>
        <w:rPr>
          <w:color w:val="000000"/>
        </w:rPr>
        <w:t>pasitikrintų, ar mato savo vardą ir pavardę kompiuterio ekrane, perskaitytų pateiktus nurodymus ir pasirengtų atlikti užduotis tik paskelbus egzamino pradžią. J</w:t>
      </w:r>
      <w:r>
        <w:rPr>
          <w:color w:val="000000"/>
          <w:lang w:eastAsia="lt-LT"/>
        </w:rPr>
        <w:t>eigu užduočių a</w:t>
      </w:r>
      <w:r>
        <w:rPr>
          <w:color w:val="000000"/>
        </w:rPr>
        <w:t xml:space="preserve">tlikimo metu sistema nustotų reaguoti į komandas, rekomenduojama vienu metu paspausti mygtukus „Ctrl“ ir „F5“ ir atnaujinti naršyklės langą arba atsijungti nuo sistemos, tuomet bandyti prisijungti iš naujo. Atlikęs visą elektroninį testą, kandidatas būtinai paspaudžia mygtuką „Pateikti“ ir „Baigti darbą“. Vykdant egzaminą nuotoliniu elektroniniu </w:t>
      </w:r>
      <w:r>
        <w:t xml:space="preserve">būdu prie kompiuterio esančiam vykdytojui kiekvienas, esantis 9 kandidatų grupėje, kandidatas turi būti matomas ir girdimas; vykdytojas daro egzamino (ar jo dalies) įrašą. </w:t>
      </w:r>
    </w:p>
    <w:p>
      <w:pPr>
        <w:widowControl w:val="0"/>
        <w:ind w:firstLine="558"/>
        <w:jc w:val="both"/>
      </w:pPr>
      <w:r>
        <w:t>64</w:t>
      </w:r>
      <w:r>
        <w:t>. Kandidatams, pavėlavusiems atvykti į egzaminą ne daugiau kaip 20 min., laikyti egzaminą leidžiama nepratęsiant egzamino laiko. Kandidatai, pavėlavę daugiau kaip 20 minučių, į egzaminą neįleidžiami.</w:t>
      </w:r>
    </w:p>
    <w:p>
      <w:pPr>
        <w:ind w:firstLine="567"/>
        <w:jc w:val="both"/>
        <w:rPr>
          <w:lang w:eastAsia="lt-LT"/>
        </w:rPr>
      </w:pPr>
      <w:r>
        <w:rPr>
          <w:lang w:eastAsia="lt-LT"/>
        </w:rPr>
        <w:t>65</w:t>
      </w:r>
      <w:r>
        <w:rPr>
          <w:lang w:eastAsia="lt-LT"/>
        </w:rPr>
        <w:t>. Kai egzaminas (ar jo dalis) vykdomas tradiciniu ar elektroniniu būdu, į egzamino vykdymo patalpą tuo metu, kai vyksta egzaminas, gali įeiti:</w:t>
      </w:r>
    </w:p>
    <w:p>
      <w:pPr>
        <w:overflowPunct w:val="0"/>
        <w:ind w:firstLine="567"/>
        <w:jc w:val="both"/>
        <w:textAlignment w:val="baseline"/>
        <w:rPr>
          <w:lang w:eastAsia="lt-LT"/>
        </w:rPr>
      </w:pPr>
      <w:r>
        <w:rPr>
          <w:rFonts w:eastAsia="Calibri"/>
        </w:rPr>
        <w:t>65.1</w:t>
      </w:r>
      <w:r>
        <w:rPr>
          <w:rFonts w:eastAsia="Calibri"/>
        </w:rPr>
        <w:t>. ministerijos, NŠA ar savivaldybės administracijos direktoriaus raštu įgalioti priežiūrą vykdantys asmenys;</w:t>
      </w:r>
      <w:r>
        <w:t xml:space="preserve"> </w:t>
      </w:r>
    </w:p>
    <w:p>
      <w:pPr>
        <w:tabs>
          <w:tab w:val="left" w:pos="1418"/>
        </w:tabs>
        <w:ind w:firstLine="567"/>
        <w:jc w:val="both"/>
        <w:rPr>
          <w:lang w:eastAsia="lt-LT"/>
        </w:rPr>
      </w:pPr>
      <w:r>
        <w:rPr>
          <w:lang w:eastAsia="lt-LT"/>
        </w:rPr>
        <w:t>65.2</w:t>
      </w:r>
      <w:r>
        <w:rPr>
          <w:lang w:eastAsia="lt-LT"/>
        </w:rPr>
        <w:t>. vyresnysis vykdytojas ir jo iškviestas asmuo, kurio pagalbos reikia atsitikus nenumatytam įvykiui. Atlikęs pareigas asmuo nedelsdamas turi išeiti iš egzamino vykdymo patalpos.</w:t>
      </w:r>
    </w:p>
    <w:p>
      <w:pPr>
        <w:ind w:firstLine="567"/>
        <w:jc w:val="both"/>
      </w:pPr>
      <w:r>
        <w:t>66</w:t>
      </w:r>
      <w:r>
        <w:t>. Egzaminas gali būti nutraukiamas tik esant ekstremalioms situacijoms (gaisrui, elektros ar vandentiekio gedimui, išgirdus pavojaus signalus ir pan.), paaiškėjus egzamino slaptumo pažeidimo faktui. Nutraukus egzaminą, tai fiksuojama vykdymo protokole. Pažymimas egzamino nutraukimo laikas. Jei egzaminas vyksta tradiciniu būdu, iš kandidatų egzamino medžiaga surenkama ir saugoma. Sprendimus dėl veiksmų ypatingais, gyvybei pavojų keliančiais atvejais priima Komisijos pirmininkas. Nutrauktą egzaminą kandidatai gali laikyti kitu einamųjų metų tvarkaraštyje numatytu laiku, įskaitant atliktas užduotis, arba tęsti tą pačią dieną, kai tik tai daryti leidžia galimybės. Egzamino laikas pratęsiamas tiek, kiek jis buvo pertrauktas. Egzamino nutraukimo laikas ir priežastys fiksuojamos vykdymo protokole.</w:t>
      </w:r>
    </w:p>
    <w:p>
      <w:pPr>
        <w:ind w:firstLine="709"/>
        <w:jc w:val="both"/>
      </w:pPr>
      <w:r>
        <w:rPr>
          <w:rFonts w:eastAsia="Calibri"/>
        </w:rPr>
        <w:t>67</w:t>
      </w:r>
      <w:r>
        <w:rPr>
          <w:rFonts w:eastAsia="Calibri"/>
        </w:rPr>
        <w:t>. Vykstant egzaminui tradiciniu ar elektroniniu būdu, pasakinėjantys, besistengiantys gauti neleistinos pagalbos iš šalies, besinaudojantys vykdymo instrukcijoje nenumatytomis ar draudžiamomis informacijos perdavimo ar priėmimo priemonėmis, nevykdantys egzamino vykdytojo nurodymų ar kitaip egzamino vykdymo tvarką pažeidžiantys (sąmoningai pakenkė kitiems kandidatams, įsinešė į egzamino vykdymo patalpą mobiliojo ryšio ir kitas informacijos perdavimo ar priėmimo priemones ir kt., fotografuoja, filmuoja, daro ekrano nuotraukas, išeina iš visaekranio režimo, naudojasi interneto ištekliais, nukopijuoja ir įkopijuoja tekstą ir pan.) kandidatai šalinami iš egzamino vykdymo patalpos. Vykstant egzaminui nuotoliniu elektroniniu būdu, pastebėjus, kad kandidatas gauna neleistinos pagalbos iš šalies, naudojasi vykdymo instrukcijoje nenumatytomis ar draudžiamomis informacijos perdavimo ar priėmimo priemonėmis, vykdytojo paprašytas neišsklaido abejonių dėl šių priemonių naudojimo, kelis kartus neįspėjęs vykdytojo ir nenurodęs svarios priežasties išjungia vaizdo kamerą ir vėl ją įjungia, nesilaiko etiketo taisyklių: egzamino metu užkandžiauja, yra egzaminui vykdyti nepritaikytoje patalpoje (triukšminga patalpa), nevykdo egzamino vykdytojo nurodymų ar kitaip pažeidžia egzamino vykdymo tvarką, jis šalinamas iš egzamino – informuojamas apie vykdytojo sprendimą pašalinti ir atjungiamas nuo pokalbių ir duomenų perdavimo programos.</w:t>
      </w:r>
      <w:r>
        <w:t xml:space="preserve"> </w:t>
      </w:r>
    </w:p>
    <w:p>
      <w:pPr>
        <w:spacing w:line="259" w:lineRule="auto"/>
        <w:ind w:firstLine="709"/>
        <w:jc w:val="both"/>
        <w:rPr>
          <w:b/>
          <w:bCs/>
        </w:rPr>
      </w:pPr>
      <w:r>
        <w:rPr>
          <w:rFonts w:eastAsia="Calibri"/>
        </w:rPr>
        <w:t>68</w:t>
      </w:r>
      <w:r>
        <w:rPr>
          <w:rFonts w:eastAsia="Calibri"/>
        </w:rPr>
        <w:t>. Sprendimą dėl šalinimo iš egzamino priima vykdytojas. Vykdytojas, pašalinęs kandidatą iš tradiciniu būdu vykdyto egzamino už jo vykdymo tvarkos pažeidimus, apie tai pažymi vykdymo protokole, kandidato atliktos užduoties paskutiniame lape ir surašo laisvos formos aktą; pašalinto kandidato atliktos užduoties paskutiniame lape vyresnysis vykdytojas įrašo „Siūloma egzamino užduočių nevertinti. Pagrindas: Aktas“ ir pasirašo. Vykstant egzaminui elektroniniu ar elektroniniu nuotoliniu būdu, apie pašalinimą pažymima vykdymo protokole, surašomas laisvos formos aktas. Su aktu supažindinamas kandidatas. Pašalintas iš egzamino tradiciniu ar elektroniniu būdu egzaminą laikęs kandidatas dėl įvykio gali pasiaiškinti tik tą pačią dieną. Pašalintas iš egzamino elektroniniu nuotoliniu būdu egzaminą laikęs kandidatas dėl įvykio gali pasiaiškinti tą pačią arba kitą dieną po egzamino. Pašalinto iš egzamino tradiciniu ar elektroniniu būdu egzaminą laikiusio kandidato pasiaiškinimas (jeigu pateiktas), vykdymo protokolas ir laisvos formos vykdytojo aktas į NŠA persiunčiami tą pačią dieną, elektroniniu nuotoliniu būdu egzaminą laikiusio kandidato – pirmą darbo dieną po pasiaiškinimo gavimo.</w:t>
      </w:r>
      <w:r>
        <w:t xml:space="preserve"> </w:t>
      </w:r>
    </w:p>
    <w:p>
      <w:pPr/>
    </w:p>
    <w:p>
      <w:pPr>
        <w:widowControl w:val="0"/>
        <w:ind w:firstLine="709"/>
        <w:jc w:val="center"/>
        <w:rPr>
          <w:b/>
        </w:rPr>
      </w:pPr>
      <w:r>
        <w:rPr>
          <w:b/>
        </w:rPr>
        <w:t>VIII</w:t>
      </w:r>
      <w:r>
        <w:rPr>
          <w:b/>
        </w:rPr>
        <w:t xml:space="preserve"> SKYRIUS</w:t>
      </w:r>
    </w:p>
    <w:p>
      <w:pPr>
        <w:widowControl w:val="0"/>
        <w:ind w:firstLine="709"/>
        <w:jc w:val="center"/>
        <w:rPr>
          <w:b/>
        </w:rPr>
      </w:pPr>
      <w:r>
        <w:rPr>
          <w:b/>
        </w:rPr>
        <w:t>KALBĖJIMO DALIES VYKDYMAS IR VERTINIMAS</w:t>
      </w:r>
    </w:p>
    <w:p>
      <w:pPr>
        <w:widowControl w:val="0"/>
        <w:ind w:firstLine="709"/>
        <w:jc w:val="center"/>
        <w:rPr>
          <w:b/>
          <w:bCs/>
        </w:rPr>
      </w:pPr>
    </w:p>
    <w:p>
      <w:pPr>
        <w:widowControl w:val="0"/>
        <w:tabs>
          <w:tab w:val="left" w:pos="567"/>
          <w:tab w:val="left" w:pos="993"/>
          <w:tab w:val="left" w:pos="1418"/>
        </w:tabs>
        <w:ind w:firstLine="709"/>
        <w:jc w:val="both"/>
        <w:rPr>
          <w:color w:val="000000"/>
        </w:rPr>
      </w:pPr>
      <w:r>
        <w:t>69</w:t>
      </w:r>
      <w:r>
        <w:t xml:space="preserve">. </w:t>
      </w:r>
      <w:r>
        <w:rPr>
          <w:lang w:eastAsia="lt-LT"/>
        </w:rPr>
        <w:t xml:space="preserve">Kai egzamino kalbėjimo dalis vykdoma tradiciniu arba elektroniniu būdu, kalbėjimui </w:t>
      </w:r>
      <w:r>
        <w:t xml:space="preserve">vykdyti skiriama atskira egzamino vykdymo patalpa, prie kurios durų pakabinamas kalbėjimo dalies grafikas. </w:t>
      </w:r>
      <w:r>
        <w:rPr>
          <w:color w:val="000000"/>
        </w:rPr>
        <w:t xml:space="preserve">Kalbėjimo dalį vykdo vertintojai, kurių, bazinių mokyklų teikimu, vardinį sąrašą tvirtina NŠA direktorius dvejiems metams. Bazinėje mokykloje, esant daugiau negu 12 kandidatų ir trūkstant vertintojų arba dėl svarbių priežasčių egzamino dieną jiems negalint atlikti nustatytų funkcijų (vertintojo liga, komandiruotė, atostogos ar pan.), bazinės mokyklos direktoriaus įsakymu kalbėjimo dalies vertintojais yra skiriami bazinės mokyklos lietuvių kalbos ir literatūros dalyko mokytojai. Dėl esamo mokykloje lietuvių kalbos ir literatūros specialistų, kurie galėtų būti skiriami vertintojais, trūkumo, bazinės mokyklos direktoriaus įsakymu gali būti skiriamas vienas vertintojas atlikti kalbinančio ir vertinančio vertintojo funkcijas. </w:t>
      </w:r>
    </w:p>
    <w:p>
      <w:pPr>
        <w:widowControl w:val="0"/>
        <w:tabs>
          <w:tab w:val="left" w:pos="567"/>
          <w:tab w:val="left" w:pos="993"/>
          <w:tab w:val="left" w:pos="1418"/>
        </w:tabs>
        <w:ind w:firstLine="709"/>
        <w:jc w:val="both"/>
        <w:rPr>
          <w:color w:val="000000"/>
        </w:rPr>
      </w:pPr>
      <w:r>
        <w:rPr>
          <w:color w:val="000000"/>
        </w:rPr>
        <w:t>70</w:t>
      </w:r>
      <w:r>
        <w:rPr>
          <w:color w:val="000000"/>
        </w:rPr>
        <w:t>. Kai kalbėjimo dalis vykdoma tradiciniu arba elektroniniu būdu, užduotys bazinei mokyklai yra perduodamos per NECIS sistemą, užduotys prieš kalbėjimo dalies egzaminą yra perduodamos kandidatui susipažinti sąraše nurodytu jo kalbėjimo laiku; kai kalbėjimo dalis vykdoma nuotoliniu elektroniniu būdu, užduotys bazinei mokyklai perduodamos per NECIS sistemą, kalbėjimo užduotis kandidatui rodoma kompiuterio ekrane per pokalbių ir vaizdo duomenų perdavimo programą nurodytu jo kalbėjimo laiku.</w:t>
      </w:r>
    </w:p>
    <w:p>
      <w:pPr>
        <w:ind w:firstLine="709"/>
        <w:jc w:val="both"/>
        <w:rPr>
          <w:color w:val="000000"/>
          <w:lang w:eastAsia="lt-LT"/>
        </w:rPr>
      </w:pPr>
      <w:r>
        <w:rPr>
          <w:color w:val="000000"/>
          <w:lang w:eastAsia="lt-LT"/>
        </w:rPr>
        <w:t>71</w:t>
      </w:r>
      <w:r>
        <w:rPr>
          <w:color w:val="000000"/>
          <w:lang w:eastAsia="lt-LT"/>
        </w:rPr>
        <w:t>. Egzamino kalbėjimo dalį vykdant tradiciniu arba elektroniniu būdu 12 grupės kandidatų tam skirtoje egzamino vykdymo patalpoje vykdo 1 vykdytojas ir 2 vertintojai (kalbinantis vertintojas ir vertinantis vertintojas) iš NŠA direktoriaus įsakymu patvirtinto vardinio sąrašo. Kiekvienai kitai 12 kandidatų grupei atitinkamai skiriami kitas 1 vykdytojas ir kiti 2 vertintojai. Kai kalbėjimo dalis vykdoma tradiciniu būdu, vykdytojas ant kandidato atsakymo lapo užrašo ar užklijuoja kandidato identifikacinį kodą.</w:t>
      </w:r>
    </w:p>
    <w:p>
      <w:pPr>
        <w:overflowPunct w:val="0"/>
        <w:ind w:firstLine="709"/>
        <w:jc w:val="both"/>
        <w:textAlignment w:val="baseline"/>
      </w:pPr>
      <w:r>
        <w:rPr>
          <w:rFonts w:eastAsia="Calibri"/>
        </w:rPr>
        <w:t>72</w:t>
      </w:r>
      <w:r>
        <w:rPr>
          <w:rFonts w:eastAsia="Calibri"/>
        </w:rPr>
        <w:t xml:space="preserve">. Egzamino kalbėjimo dalį nuotoliniu elektroniniu būdu 9 grupės kandidatams vykdo </w:t>
      </w:r>
      <w:r>
        <w:rPr>
          <w:rFonts w:eastAsia="Calibri"/>
          <w:color w:val="000000"/>
        </w:rPr>
        <w:t xml:space="preserve">kalbėjimo dalies </w:t>
      </w:r>
      <w:r>
        <w:rPr>
          <w:rFonts w:eastAsia="Calibri"/>
        </w:rPr>
        <w:t xml:space="preserve">1–2 vykdytojai, 2 vertintojai (kalbinantis vertintojas ir vertinantis vertintojas) </w:t>
      </w:r>
      <w:r>
        <w:rPr>
          <w:color w:val="000000"/>
          <w:lang w:eastAsia="lt-LT"/>
        </w:rPr>
        <w:t>iš NŠA direktoriaus įsakymu patvirtinto vardinio sąrašo</w:t>
      </w:r>
      <w:r>
        <w:rPr>
          <w:rFonts w:eastAsia="Calibri"/>
        </w:rPr>
        <w:t>. Vertintojais skiriami lietuvių kalbos ir literatūros specialistai, gyvenantys Lietuvoje ar užsienio valstybėje, kurie atrenkami ir kuriems apmokama viešuosius pirkimus reglamentuojančių teisės aktų nustatyta tvarka. Vykdytojo elektroniniu paštu ar kitu būdu kiekvienam kandidatui, kalbinančiam vertintojui ir vertinančiam vertintojui ne vėliau kaip likus pusei valandos iki kalbėjimo dalies pradžios nusiųstu prisijungimu prie pokalbių ir vaizdo duomenų perdavimo programos į bendrą grupę jungiasi kandidatas, kalbinantis vertintojas ir vertinantis vertintojas. Jie visi tarpusavyje turi būti girdimi ir matomi.</w:t>
      </w:r>
      <w:r>
        <w:t xml:space="preserve"> </w:t>
      </w:r>
    </w:p>
    <w:p>
      <w:pPr>
        <w:ind w:firstLine="709"/>
        <w:jc w:val="both"/>
        <w:rPr>
          <w:szCs w:val="24"/>
        </w:rPr>
      </w:pPr>
      <w:r>
        <w:rPr>
          <w:rFonts w:eastAsia="Calibri"/>
          <w:szCs w:val="24"/>
        </w:rPr>
        <w:t>73</w:t>
      </w:r>
      <w:r>
        <w:rPr>
          <w:rFonts w:eastAsia="Calibri"/>
          <w:szCs w:val="24"/>
        </w:rPr>
        <w:t>. Kai kalbėjimo dalis vykdoma nuotoliniu elektroniniu būdu per pokalbių ir vaizdo duomenų perdavimo programą, kandidatas atsakinėja sąraše nurodytu jo kalbėjimo laiku. Kandidato kalbėjimas įrašomas.</w:t>
      </w:r>
      <w:r>
        <w:t xml:space="preserve"> </w:t>
      </w:r>
    </w:p>
    <w:p>
      <w:pPr>
        <w:ind w:firstLine="709"/>
        <w:jc w:val="both"/>
        <w:rPr>
          <w:lang w:eastAsia="lt-LT"/>
        </w:rPr>
      </w:pPr>
      <w:r>
        <w:rPr>
          <w:lang w:eastAsia="lt-LT"/>
        </w:rPr>
        <w:t>74</w:t>
      </w:r>
      <w:r>
        <w:rPr>
          <w:lang w:eastAsia="lt-LT"/>
        </w:rPr>
        <w:t xml:space="preserve">. Kandidatai atsakinėja po vieną kandidatams nurodytu laiku. Kai kalbėjimo dalis vykdoma tradiciniu arba nuotoliniu elektroniniu būdu, kalbinantis vertintojas palaiko su kandidatu pokalbį, o vertinantis vertintojas vertina ir vertinimus žymi vertinimo lape ir įrašo kalbinančio vertintojo vertinimą. Kai kalbėjimo dalis vykdoma elektroniniu būdu, kalbinantis vertintojas palaiko su kandidatu pokalbį ir jam pasibaigus vertinimus žymi elektroninėje užduočių sistemoje esančioje lentelėje, vertinantis vertintojas vertina ir vertinimus žymi elektroninėje užduočių sistemoje esančioje lentelėje pasibaigus kiekvieno kandidato kalbėjimui. Vertintojai periodiškai tarpusavyje gali keistis vaidmenimis. </w:t>
      </w:r>
    </w:p>
    <w:p>
      <w:pPr>
        <w:ind w:firstLine="709"/>
        <w:jc w:val="both"/>
        <w:rPr>
          <w:lang w:eastAsia="lt-LT"/>
        </w:rPr>
      </w:pPr>
      <w:r>
        <w:rPr>
          <w:rFonts w:eastAsia="Calibri"/>
        </w:rPr>
        <w:t>75</w:t>
      </w:r>
      <w:r>
        <w:rPr>
          <w:rFonts w:eastAsia="Calibri"/>
        </w:rPr>
        <w:t>. Kai kalbėjimo dalis vykdoma tradiciniu būdu, kandidato kalbėjimą įrašo kalbinantis vertintojas; kai kalbėjimo dalis vykdoma nuotoliniu elektroniniu būdu, kandidato kalbėjimą įrašo vykdytojas.</w:t>
      </w:r>
      <w:r>
        <w:t xml:space="preserve"> </w:t>
      </w:r>
    </w:p>
    <w:p>
      <w:pPr>
        <w:tabs>
          <w:tab w:val="left" w:pos="1276"/>
        </w:tabs>
        <w:ind w:firstLine="691"/>
        <w:jc w:val="both"/>
        <w:rPr>
          <w:lang w:eastAsia="lt-LT"/>
        </w:rPr>
      </w:pPr>
      <w:r>
        <w:rPr>
          <w:lang w:eastAsia="lt-LT"/>
        </w:rPr>
        <w:t>76</w:t>
      </w:r>
      <w:r>
        <w:rPr>
          <w:lang w:eastAsia="lt-LT"/>
        </w:rPr>
        <w:t>. Kai kalbėjimo dalis vykdoma tradiciniu būdu, iki kalbėjimo dalies pradžios vykdytojas kalbėjimo dalies vertinimo instrukciją, vertinimo lapą (-us) perduoda kalbėjimo dalies vertintojams. Kiekvienos kandidatų grupės kandidatui vertinti skiriamas kalbėjimo vertinimo lapas, kurį vertinantis vertintojas užpildo pasibaigus kiekvieno kandidato kalbėjimui.</w:t>
      </w:r>
    </w:p>
    <w:p>
      <w:pPr>
        <w:ind w:firstLine="709"/>
        <w:jc w:val="both"/>
        <w:rPr>
          <w:color w:val="000000"/>
          <w:lang w:eastAsia="lt-LT"/>
        </w:rPr>
      </w:pPr>
      <w:r>
        <w:rPr>
          <w:color w:val="000000"/>
          <w:lang w:eastAsia="lt-LT"/>
        </w:rPr>
        <w:t>77</w:t>
      </w:r>
      <w:r>
        <w:rPr>
          <w:color w:val="000000"/>
          <w:lang w:eastAsia="lt-LT"/>
        </w:rPr>
        <w:t xml:space="preserve">. </w:t>
      </w:r>
      <w:r>
        <w:rPr>
          <w:lang w:eastAsia="lt-LT"/>
        </w:rPr>
        <w:t xml:space="preserve">Kai kalbėjimo dalis vykdoma tradiciniu būdu, egzamino vykdymo </w:t>
      </w:r>
      <w:r>
        <w:rPr>
          <w:color w:val="000000"/>
          <w:lang w:eastAsia="lt-LT"/>
        </w:rPr>
        <w:t xml:space="preserve">patalpoje turėtų būti laikrodis, kad kalbinantis vertintojas galėtų sekti laiką. </w:t>
      </w:r>
    </w:p>
    <w:p>
      <w:pPr>
        <w:widowControl w:val="0"/>
        <w:ind w:firstLine="709"/>
        <w:jc w:val="both"/>
        <w:rPr>
          <w:color w:val="000000"/>
          <w:lang w:eastAsia="lt-LT"/>
        </w:rPr>
      </w:pPr>
      <w:r>
        <w:rPr>
          <w:color w:val="000000"/>
          <w:lang w:eastAsia="lt-LT"/>
        </w:rPr>
        <w:t>78</w:t>
      </w:r>
      <w:r>
        <w:rPr>
          <w:color w:val="000000"/>
          <w:lang w:eastAsia="lt-LT"/>
        </w:rPr>
        <w:t xml:space="preserve">. Kiekvieno kandidato kalbėjimas vertinamas pagal vertinimo instrukcijoje nurodytus kriterijus. Kai kalbėjimo dalis vykdoma tradiciniu būdu, vertinimai įrašomi į vertinimo lapą iškart, kai tik kandidatas baigia atsakinėti, ir išeina. Vertinantis vertintojas įvertina jo kalbėjimą pagal vertinimo kriterijus, užpildo vertinimo lapą ir užrašo ar užklijuoja kandidato identifikacinį kodą. Kai kalbėjimo dalis vykdoma elektroniniu būdu, vertinantis vertintojas elektroninėje užduočių sistemoje įveda kandidato identifikacinį kodą ir įrašo kandidato vertinimus į lentelę pagal vertinimo kriterijus. </w:t>
      </w:r>
    </w:p>
    <w:p>
      <w:pPr>
        <w:widowControl w:val="0"/>
        <w:ind w:firstLine="709"/>
        <w:jc w:val="both"/>
        <w:rPr>
          <w:color w:val="000000"/>
          <w:szCs w:val="24"/>
        </w:rPr>
      </w:pPr>
      <w:r>
        <w:rPr>
          <w:color w:val="000000"/>
          <w:szCs w:val="24"/>
          <w:lang w:eastAsia="lt-LT"/>
        </w:rPr>
        <w:t>79</w:t>
      </w:r>
      <w:r>
        <w:rPr>
          <w:color w:val="000000"/>
          <w:szCs w:val="24"/>
          <w:lang w:eastAsia="lt-LT"/>
        </w:rPr>
        <w:t xml:space="preserve">. </w:t>
      </w:r>
      <w:r>
        <w:rPr>
          <w:rFonts w:eastAsia="MS Mincho"/>
          <w:color w:val="000000"/>
          <w:szCs w:val="24"/>
          <w:lang w:eastAsia="lt-LT"/>
        </w:rPr>
        <w:t xml:space="preserve">Pasibaigus kalbėjimo daliai tradiciniu būdu </w:t>
      </w:r>
      <w:r>
        <w:rPr>
          <w:color w:val="000000"/>
          <w:szCs w:val="24"/>
          <w:lang w:eastAsia="lt-LT"/>
        </w:rPr>
        <w:t>vykdytojas:</w:t>
      </w:r>
    </w:p>
    <w:p>
      <w:pPr>
        <w:tabs>
          <w:tab w:val="left" w:pos="260"/>
        </w:tabs>
        <w:ind w:firstLine="709"/>
        <w:jc w:val="both"/>
        <w:rPr>
          <w:rFonts w:eastAsia="Calibri"/>
          <w:lang w:eastAsia="lt-LT"/>
        </w:rPr>
      </w:pPr>
      <w:r>
        <w:rPr>
          <w:rFonts w:eastAsia="Calibri"/>
          <w:lang w:eastAsia="lt-LT"/>
        </w:rPr>
        <w:t>79.1</w:t>
      </w:r>
      <w:r>
        <w:rPr>
          <w:rFonts w:eastAsia="Calibri"/>
          <w:lang w:eastAsia="lt-LT"/>
        </w:rPr>
        <w:t>. iš kiekvienos egzamino vykdymo patalpos surenka koduotus atsakymų ir vertinimo lapus;</w:t>
      </w:r>
    </w:p>
    <w:p>
      <w:pPr>
        <w:tabs>
          <w:tab w:val="left" w:pos="260"/>
        </w:tabs>
        <w:ind w:firstLine="709"/>
        <w:jc w:val="both"/>
        <w:rPr>
          <w:rFonts w:eastAsia="Calibri"/>
          <w:lang w:eastAsia="lt-LT"/>
        </w:rPr>
      </w:pPr>
      <w:r>
        <w:rPr>
          <w:rFonts w:eastAsia="Calibri"/>
          <w:lang w:eastAsia="lt-LT"/>
        </w:rPr>
        <w:t>79.2</w:t>
      </w:r>
      <w:r>
        <w:rPr>
          <w:rFonts w:eastAsia="Calibri"/>
          <w:lang w:eastAsia="lt-LT"/>
        </w:rPr>
        <w:t>. kiekvienoje egzamino vykdymo patalpoje perkelia kalbėjimo dalies atlikčių įrašų failus iš kompiuterio į kompiuterinę laikmeną;</w:t>
      </w:r>
    </w:p>
    <w:p>
      <w:pPr>
        <w:tabs>
          <w:tab w:val="left" w:pos="260"/>
        </w:tabs>
        <w:ind w:firstLine="709"/>
        <w:jc w:val="both"/>
      </w:pPr>
      <w:r>
        <w:rPr>
          <w:rFonts w:eastAsia="Calibri"/>
          <w:lang w:eastAsia="lt-LT"/>
        </w:rPr>
        <w:t>79.3</w:t>
      </w:r>
      <w:r>
        <w:rPr>
          <w:rFonts w:eastAsia="Calibri"/>
          <w:lang w:eastAsia="lt-LT"/>
        </w:rPr>
        <w:t xml:space="preserve">. </w:t>
      </w:r>
      <w:r>
        <w:t xml:space="preserve">į nurodytą vietą </w:t>
      </w:r>
      <w:r>
        <w:rPr>
          <w:lang w:eastAsia="lt-LT"/>
        </w:rPr>
        <w:t xml:space="preserve">NECIS </w:t>
      </w:r>
      <w:r>
        <w:t>sistemoje įkelia kandidatų atlikčių failus, įrašydamas failų pavadinimus į vykdymo protokolą. Įrašo failo pavadinimas – kandidato identifikacinis kodas.</w:t>
      </w:r>
    </w:p>
    <w:p>
      <w:pPr>
        <w:widowControl w:val="0"/>
        <w:ind w:firstLine="709"/>
        <w:jc w:val="both"/>
        <w:rPr>
          <w:color w:val="000000"/>
          <w:szCs w:val="24"/>
        </w:rPr>
      </w:pPr>
      <w:r>
        <w:rPr>
          <w:rFonts w:eastAsia="Calibri"/>
          <w:szCs w:val="24"/>
        </w:rPr>
        <w:t>80</w:t>
      </w:r>
      <w:r>
        <w:rPr>
          <w:rFonts w:eastAsia="Calibri"/>
          <w:szCs w:val="24"/>
        </w:rPr>
        <w:t>. Pasibaigus kalbėjimo daliai nuotoliniu būdu, vykdytojas:</w:t>
      </w:r>
      <w:r>
        <w:t xml:space="preserve"> </w:t>
      </w:r>
    </w:p>
    <w:p>
      <w:pPr>
        <w:tabs>
          <w:tab w:val="left" w:pos="260"/>
        </w:tabs>
        <w:ind w:firstLine="709"/>
        <w:jc w:val="both"/>
        <w:rPr>
          <w:rFonts w:eastAsia="Calibri"/>
          <w:szCs w:val="24"/>
          <w:lang w:eastAsia="lt-LT"/>
        </w:rPr>
      </w:pPr>
      <w:r>
        <w:rPr>
          <w:rFonts w:eastAsia="Calibri"/>
          <w:szCs w:val="24"/>
          <w:lang w:eastAsia="lt-LT"/>
        </w:rPr>
        <w:t>80.1</w:t>
      </w:r>
      <w:r>
        <w:rPr>
          <w:rFonts w:eastAsia="Calibri"/>
          <w:szCs w:val="24"/>
          <w:lang w:eastAsia="lt-LT"/>
        </w:rPr>
        <w:t>. patikrina ir perkelia kalbėjimo dalies atlikčių įrašų failus iš kompiuterio į kompiuterinę laikmeną;</w:t>
      </w:r>
    </w:p>
    <w:p>
      <w:pPr>
        <w:tabs>
          <w:tab w:val="left" w:pos="260"/>
        </w:tabs>
        <w:ind w:firstLine="709"/>
        <w:jc w:val="both"/>
      </w:pPr>
      <w:r>
        <w:rPr>
          <w:rFonts w:eastAsia="Calibri"/>
          <w:lang w:eastAsia="lt-LT"/>
        </w:rPr>
        <w:t>80.2</w:t>
      </w:r>
      <w:r>
        <w:rPr>
          <w:rFonts w:eastAsia="Calibri"/>
          <w:lang w:eastAsia="lt-LT"/>
        </w:rPr>
        <w:t xml:space="preserve">. </w:t>
      </w:r>
      <w:r>
        <w:t xml:space="preserve">į nurodytą vietą </w:t>
      </w:r>
      <w:r>
        <w:rPr>
          <w:lang w:eastAsia="lt-LT"/>
        </w:rPr>
        <w:t>NECIS</w:t>
      </w:r>
      <w:r>
        <w:t xml:space="preserve"> sistemoje įkelia kandidatų atlikčių failus, įrašydamas failų pavadinimus į vykdymo protokolą. Įrašo failo pavadinimas – kandidato identifikacinis kodas.</w:t>
      </w:r>
    </w:p>
    <w:p>
      <w:pPr>
        <w:tabs>
          <w:tab w:val="left" w:pos="993"/>
        </w:tabs>
        <w:ind w:firstLine="709"/>
        <w:jc w:val="both"/>
      </w:pPr>
      <w:r>
        <w:t>81</w:t>
      </w:r>
      <w:r>
        <w:t>. Kalbėjimo dalies vertintojai turi pasirašyti NŠA direktoriaus nustatytos formos Konfidencialumo pasižadėjimą ir Nešališkumo deklaraciją ir jas pateikti NŠA.</w:t>
      </w:r>
    </w:p>
    <w:p>
      <w:pPr>
        <w:tabs>
          <w:tab w:val="left" w:pos="260"/>
        </w:tabs>
        <w:ind w:firstLine="570"/>
        <w:jc w:val="both"/>
        <w:rPr>
          <w:szCs w:val="24"/>
        </w:rPr>
      </w:pPr>
    </w:p>
    <w:p>
      <w:pPr>
        <w:ind w:firstLine="567"/>
        <w:jc w:val="center"/>
        <w:rPr>
          <w:b/>
        </w:rPr>
      </w:pPr>
      <w:r>
        <w:rPr>
          <w:b/>
        </w:rPr>
        <w:t>IX</w:t>
      </w:r>
      <w:r>
        <w:rPr>
          <w:b/>
        </w:rPr>
        <w:t xml:space="preserve"> SKYRIUS</w:t>
      </w:r>
    </w:p>
    <w:p>
      <w:pPr>
        <w:widowControl w:val="0"/>
        <w:ind w:firstLine="709"/>
        <w:jc w:val="center"/>
        <w:rPr>
          <w:b/>
        </w:rPr>
      </w:pPr>
      <w:r>
        <w:rPr>
          <w:b/>
        </w:rPr>
        <w:t>VERTINIMO ORGANIZAVIMAS</w:t>
      </w:r>
    </w:p>
    <w:p>
      <w:pPr>
        <w:widowControl w:val="0"/>
        <w:ind w:firstLine="709"/>
        <w:jc w:val="center"/>
        <w:rPr>
          <w:b/>
        </w:rPr>
      </w:pPr>
    </w:p>
    <w:p>
      <w:pPr>
        <w:tabs>
          <w:tab w:val="left" w:pos="1418"/>
        </w:tabs>
        <w:ind w:firstLine="567"/>
        <w:jc w:val="both"/>
        <w:rPr>
          <w:color w:val="000000"/>
          <w:lang w:eastAsia="lt-LT"/>
        </w:rPr>
      </w:pPr>
      <w:r>
        <w:rPr>
          <w:color w:val="000000"/>
          <w:lang w:eastAsia="lt-LT"/>
        </w:rPr>
        <w:t>82</w:t>
      </w:r>
      <w:r>
        <w:rPr>
          <w:color w:val="000000"/>
          <w:lang w:eastAsia="lt-LT"/>
        </w:rPr>
        <w:t xml:space="preserve">. Egzamino kandidatų darbus vertina </w:t>
      </w:r>
      <w:r>
        <w:rPr>
          <w:color w:val="000000"/>
        </w:rPr>
        <w:t>Valstybinės kalbos mokėjimo kategorijos, lietuvių kalbos mokėjimo lygio nustatymo egzaminų</w:t>
      </w:r>
      <w:r>
        <w:rPr>
          <w:color w:val="000000"/>
          <w:lang w:eastAsia="lt-LT"/>
        </w:rPr>
        <w:t xml:space="preserve"> vertinimo komisija (toliau – Vertinimo komisija), </w:t>
      </w:r>
      <w:r>
        <w:t xml:space="preserve">veikianti pagal NŠA direktoriaus patvirtintą </w:t>
      </w:r>
      <w:r>
        <w:rPr>
          <w:color w:val="000000"/>
        </w:rPr>
        <w:t>Valstybinės kalbos mokėjimo kategorijos, lietuvių kalbos mokėjimo lygio nustatymo egzaminų</w:t>
      </w:r>
      <w:r>
        <w:rPr>
          <w:color w:val="000000"/>
          <w:lang w:eastAsia="lt-LT"/>
        </w:rPr>
        <w:t xml:space="preserve"> </w:t>
      </w:r>
      <w:r>
        <w:t>vertinimo tvarkos aprašą.</w:t>
      </w:r>
      <w:r>
        <w:rPr>
          <w:color w:val="000000"/>
          <w:lang w:eastAsia="lt-LT"/>
        </w:rPr>
        <w:t xml:space="preserve"> </w:t>
      </w:r>
    </w:p>
    <w:p>
      <w:pPr>
        <w:tabs>
          <w:tab w:val="left" w:pos="1418"/>
        </w:tabs>
        <w:ind w:firstLine="567"/>
        <w:jc w:val="both"/>
        <w:rPr>
          <w:szCs w:val="24"/>
          <w:lang w:eastAsia="lt-LT"/>
        </w:rPr>
      </w:pPr>
      <w:r>
        <w:rPr>
          <w:szCs w:val="24"/>
        </w:rPr>
        <w:t>83</w:t>
      </w:r>
      <w:r>
        <w:rPr>
          <w:szCs w:val="24"/>
        </w:rPr>
        <w:t xml:space="preserve">. Vertinimo komisijos pirmininku skiriamas lietuvių kalbos ir literatūros dalyko specialistas. Vertinimo komisijos pirmininkas koordinuoja Vertinimo komisijos darbą, konsultuoja vertintojus, prireikus patikrina įvertintus darbus, sprendžia iškylančias problemas, priima sprendimus. </w:t>
      </w:r>
    </w:p>
    <w:p>
      <w:pPr>
        <w:tabs>
          <w:tab w:val="left" w:pos="1134"/>
        </w:tabs>
        <w:ind w:firstLine="709"/>
        <w:jc w:val="both"/>
        <w:rPr>
          <w:lang w:eastAsia="lt-LT"/>
        </w:rPr>
      </w:pPr>
      <w:r>
        <w:rPr>
          <w:lang w:eastAsia="lt-LT"/>
        </w:rPr>
        <w:t>84</w:t>
      </w:r>
      <w:r>
        <w:rPr>
          <w:lang w:eastAsia="lt-LT"/>
        </w:rPr>
        <w:t>. Kandidatų atliktoms užduotims vertinti t</w:t>
      </w:r>
      <w:r>
        <w:rPr>
          <w:color w:val="000000"/>
          <w:lang w:eastAsia="lt-LT"/>
        </w:rPr>
        <w:t xml:space="preserve">aikomas kriterinis vertinimas (toliau – vertinimas), t. y. vertinimas pagal nustatytas vertinimo instrukcijas, parengtas kartu su egzamino užduotimi. </w:t>
      </w:r>
      <w:r>
        <w:rPr>
          <w:lang w:eastAsia="lt-LT"/>
        </w:rPr>
        <w:t xml:space="preserve">Vertinimo instrukcijos, išskyrus kalbėjimo daliai, pateikiamos Vertinimo komisijos pirmininkui ne vėliau kaip kitą dieną po įvykusio egzamino. </w:t>
      </w:r>
    </w:p>
    <w:p>
      <w:pPr>
        <w:widowControl w:val="0"/>
        <w:tabs>
          <w:tab w:val="left" w:pos="567"/>
          <w:tab w:val="left" w:pos="1276"/>
        </w:tabs>
        <w:ind w:firstLine="709"/>
        <w:jc w:val="both"/>
      </w:pPr>
      <w:r>
        <w:t>85</w:t>
      </w:r>
      <w:r>
        <w:t>. Jeigu egzaminas (ar jo dalis) buvo vykdomas tradiciniu būdu, vertinimas vykdomas tradiciniu ar nuotoliniu elektroniniu būdu. Jeigu egzaminas (ar jo dalis) buvo vykdomas elektroniniu ar nuotoliniu elektroniniu būdu, vertinimas vykdomas nuotoliniu elektroniniu būdu. Prisijungimo prie elektroninės vertinimo sistemos duomenis vertintojai gauna elektroniniais paštais ar kitais būdais. Kai:</w:t>
      </w:r>
    </w:p>
    <w:p>
      <w:pPr>
        <w:widowControl w:val="0"/>
        <w:tabs>
          <w:tab w:val="left" w:pos="567"/>
        </w:tabs>
        <w:ind w:firstLine="709"/>
        <w:jc w:val="both"/>
      </w:pPr>
      <w:r>
        <w:t>85.1</w:t>
      </w:r>
      <w:r>
        <w:t>. vertinimas vyksta tradiciniu būdu, gavęs kandidatų darbus, vertinimo komisijos pirmininkas organizuoja vertinimo komisijos darbą, prieš vertinimą pasirašytinai supažindina vertinimo komisijos narius su patvirtinta vertinimo instrukcija, išspausdina vertinimo lapus (jei tokių yra), paskirsto darbus vertintojams, prižiūri vertintojų darbą, užtikrina vertinimo instrukcijos reikalavimų laikymąsi (patikrina kiekvieno vertintojo po vieną ar kelis jo kaip vertintojo įvertintus darbus), konsultuoja vertintojus</w:t>
      </w:r>
      <w:r>
        <w:rPr>
          <w:lang w:eastAsia="lt-LT"/>
        </w:rPr>
        <w:t xml:space="preserve">; </w:t>
      </w:r>
    </w:p>
    <w:p>
      <w:pPr>
        <w:widowControl w:val="0"/>
        <w:tabs>
          <w:tab w:val="left" w:pos="567"/>
          <w:tab w:val="left" w:pos="1276"/>
        </w:tabs>
        <w:ind w:firstLine="709"/>
        <w:jc w:val="both"/>
      </w:pPr>
      <w:r>
        <w:t>85.2</w:t>
      </w:r>
      <w:r>
        <w:t xml:space="preserve">. vertinimas vyksta nuotoliniu elektroniniu būdu, egzamino Vertinimo komisijos pirmininkas organizuoja Vertinimo komisijos darbą, prieš vertinimą pasirašytinai ar elektroniniu būdu supažindina Vertinimo komisijos narius su iš </w:t>
      </w:r>
      <w:r>
        <w:rPr>
          <w:lang w:eastAsia="lt-LT"/>
        </w:rPr>
        <w:t>NECIS</w:t>
      </w:r>
      <w:r>
        <w:t xml:space="preserve"> sistemos gauta vertinimo instrukcija, ją perduoda vertintojams. Vertintojams perduoda ir iš  </w:t>
      </w:r>
      <w:r>
        <w:rPr>
          <w:lang w:eastAsia="lt-LT"/>
        </w:rPr>
        <w:t>NECIS</w:t>
      </w:r>
      <w:r>
        <w:t xml:space="preserve"> sistemos gautus vertintojo prisijungimo prie elektroninės vertinimo sistemos kodus, užtikrina vertinimo instrukcijos reikalavimų laikymąsi (patikrina kiekvieno vertintojo po vieną ar kelis jo kaip vertintojo įvertintus darbus), konsultuoja vertintojus;</w:t>
      </w:r>
    </w:p>
    <w:p>
      <w:pPr>
        <w:widowControl w:val="0"/>
        <w:tabs>
          <w:tab w:val="left" w:pos="567"/>
          <w:tab w:val="left" w:pos="1276"/>
        </w:tabs>
        <w:ind w:firstLine="709"/>
        <w:jc w:val="both"/>
      </w:pPr>
      <w:r>
        <w:t>85.3</w:t>
      </w:r>
      <w:r>
        <w:t xml:space="preserve">. iškyla neaiškumų dėl vertinimo instrukcijos taikymo, vertinimo komisijos pirmininkas konsultuojasi su NŠA paskirtu už kandidatų darbų vertinimą atsakingu asmeniu. </w:t>
      </w:r>
    </w:p>
    <w:p>
      <w:pPr>
        <w:widowControl w:val="0"/>
        <w:tabs>
          <w:tab w:val="left" w:pos="567"/>
          <w:tab w:val="left" w:pos="1276"/>
        </w:tabs>
        <w:ind w:firstLine="709"/>
        <w:jc w:val="both"/>
        <w:rPr>
          <w:szCs w:val="24"/>
        </w:rPr>
      </w:pPr>
      <w:r>
        <w:rPr>
          <w:szCs w:val="24"/>
        </w:rPr>
        <w:t>86</w:t>
      </w:r>
      <w:r>
        <w:rPr>
          <w:szCs w:val="24"/>
        </w:rPr>
        <w:t xml:space="preserve">. Vertinimo komisija </w:t>
      </w:r>
      <w:r>
        <w:t>egzaminų</w:t>
      </w:r>
      <w:r>
        <w:rPr>
          <w:szCs w:val="24"/>
        </w:rPr>
        <w:t xml:space="preserve"> darbus įvertina per 12 darbo dienų nuo egzamino vykdymo dienos.  </w:t>
      </w:r>
    </w:p>
    <w:p>
      <w:pPr>
        <w:widowControl w:val="0"/>
        <w:tabs>
          <w:tab w:val="left" w:pos="567"/>
          <w:tab w:val="left" w:pos="1276"/>
        </w:tabs>
        <w:ind w:firstLine="709"/>
        <w:jc w:val="both"/>
        <w:rPr>
          <w:color w:val="000000"/>
        </w:rPr>
      </w:pPr>
      <w:r>
        <w:t>87</w:t>
      </w:r>
      <w:r>
        <w:t>. Kiekvieną kandidato darbą vertintojas vertina taškais. Kai vertinimas vyksta tradiciniu būdu, vertintojai savo žymėjimus kandidato darbe rašo (jei tai leidžia vertinimo instrukcija) ne juoda ir ne mėlyna spalva rašančiais rašikliais. Kiekvienas vertintojas savo vertinimą įrašo kandidato darbe tam skirtoje vietoje arba vertinimo lape ir pasirašo. Kai vertinimas vyksta nuotoliniu elektroniniu būdu, vertintojai įvertinimus rašo elektroninėje vertinimo sistemoje. Pastebėjęs vertinimo netikslumų, galutinį sprendimą priima Vertinimo komisijos pirmininkas, vadovaudamasis vertinimo instrukcija. Savo sprendimą jis įrašo elektroninėje vertinimo sistemoje ir (ar) vertinimo protokole.</w:t>
      </w:r>
      <w:r>
        <w:rPr>
          <w:color w:val="000000"/>
        </w:rPr>
        <w:t xml:space="preserve"> </w:t>
      </w:r>
    </w:p>
    <w:p>
      <w:pPr>
        <w:ind w:firstLine="709"/>
        <w:jc w:val="both"/>
        <w:rPr>
          <w:rFonts w:eastAsia="Segoe UI"/>
        </w:rPr>
      </w:pPr>
      <w:r>
        <w:rPr>
          <w:rFonts w:eastAsia="Calibri"/>
        </w:rPr>
        <w:t>88</w:t>
      </w:r>
      <w:r>
        <w:rPr>
          <w:rFonts w:eastAsia="Calibri"/>
        </w:rPr>
        <w:t xml:space="preserve">. </w:t>
      </w:r>
      <w:r>
        <w:t>Vertinimo metu ar į</w:t>
      </w:r>
      <w:r>
        <w:rPr>
          <w:rFonts w:eastAsia="Segoe UI"/>
        </w:rPr>
        <w:t xml:space="preserve">vertinus egzamino užduotis ir kilus įtarimų, kad kandidatai jas atliko nesavarankiškai, naudojosi pašaline pagalba, keletą kartų paliko elektroninę užduočių atlikimo sistemą, kandidatų atliktos užduotys perduodamos NŠA direktoriui. Iš egzamino pašalinto kandidato iš elektroninės užduočių atlikimo sistemos gauta informacija apie egzamino užduoties atlikimą, egzamino vykdytojo akte, vykdymo protokole fiksuotos pažeidimo aplinkybės ir informacija apie kandidato bendradarbiavimą nustatant pažeidimą perduodamos NŠA direktoriui.    </w:t>
      </w:r>
    </w:p>
    <w:p>
      <w:pPr>
        <w:ind w:firstLine="709"/>
        <w:jc w:val="both"/>
        <w:rPr>
          <w:rFonts w:eastAsia="Segoe UI"/>
          <w:highlight w:val="cyan"/>
        </w:rPr>
      </w:pPr>
      <w:r>
        <w:rPr>
          <w:rFonts w:eastAsia="Segoe UI"/>
        </w:rPr>
        <w:t>89</w:t>
      </w:r>
      <w:r>
        <w:rPr>
          <w:rFonts w:eastAsia="Segoe UI"/>
        </w:rPr>
        <w:t xml:space="preserve">. NŠA direktorius sudaro 3 asmenų atvejo tyrimo komisiją (toliau – Tyrimo komisija) iš lietuvių kalbos mokėjimo lygio ir (arba) valstybinės kalbos mokėjimo kategorijos nustatymo egzaminų kandidatų darbų apeliacinės komisijos nario, egzamino (ar jo dalies) administravimo specialisto ir egzaminų priežiūrą vykdančio specialisto. Tyrimo komisijai išanalizavus egzamino vykdymo protokolus, kandidatų atliktas užduotis, elektroninėje užduočių atlikimo sistemoje fiksuotą vykdymo instrukcijos reikalavimų nevykdymą (atliekant egzamino užduotis, elektroninėje užduočių atlikimo sistemoje automatiškai fiksuota, kad užduočių atlikimo aplinkos langas buvo kelis kartus paliktas, bandyta atverti ar buvo atverti kiti kompiuterio langai, darytos ekrano nuotraukos ar naudotasi programomis kitame monitoriuje), nustačius, kad kelių kandidatų egzamino užduotis ar jos dalis atlikta identiškai, kandidatas padarė vykdymo instrukcijos reikalavimų pažeidimų, turėjusių įtakos egzamino užduočiai atlikti, apie tai surašo laisvos formos aktą ir teikia argumentuotą siūlymą NŠA direktoriui dėl tų darbų ar jų dalių vertinimo ar nevertinimo. </w:t>
      </w:r>
    </w:p>
    <w:p>
      <w:pPr>
        <w:ind w:firstLine="709"/>
        <w:jc w:val="both"/>
        <w:rPr>
          <w:color w:val="000000"/>
          <w:szCs w:val="24"/>
        </w:rPr>
      </w:pPr>
      <w:r>
        <w:rPr>
          <w:rFonts w:eastAsia="Calibri"/>
          <w:szCs w:val="24"/>
        </w:rPr>
        <w:t>90</w:t>
      </w:r>
      <w:r>
        <w:rPr>
          <w:rFonts w:eastAsia="Calibri"/>
          <w:szCs w:val="24"/>
        </w:rPr>
        <w:t xml:space="preserve">. Sprendimą dėl kandidato egzamino ar jo dalies vertinimo ar nevertinimo priima NŠA direktorius, atsižvelgęs į Tyrimo komisijos argumentuotą siūlymą. Jei NŠA direktorius nesutinka su Tyrimo komisijos pateiktais argumentais ir siūlymu dėl kandidato egzamino ar jo dalies vertinimo ar nevertinimo, jis gali grąžinti Tyrimo komisijai siūlymą tobulinti. NŠA direktoriaus sprendimas per 5 darbo dienas perduodamas bazinės mokyklos vadovui, kad šis supažindintų kandidatą. </w:t>
      </w:r>
    </w:p>
    <w:p>
      <w:pPr>
        <w:ind w:firstLine="709"/>
        <w:jc w:val="both"/>
        <w:rPr>
          <w:color w:val="000000"/>
          <w:szCs w:val="24"/>
          <w:lang w:eastAsia="lt-LT"/>
        </w:rPr>
      </w:pPr>
      <w:r>
        <w:rPr>
          <w:color w:val="000000"/>
          <w:szCs w:val="24"/>
          <w:lang w:eastAsia="lt-LT"/>
        </w:rPr>
        <w:t>91</w:t>
      </w:r>
      <w:r>
        <w:rPr>
          <w:color w:val="000000"/>
          <w:szCs w:val="24"/>
          <w:lang w:eastAsia="lt-LT"/>
        </w:rPr>
        <w:t>. Įvertinusi darbus Vertinimo komisija:</w:t>
      </w:r>
    </w:p>
    <w:p>
      <w:pPr>
        <w:ind w:firstLine="709"/>
        <w:jc w:val="both"/>
        <w:rPr>
          <w:color w:val="000000"/>
          <w:szCs w:val="24"/>
          <w:lang w:eastAsia="lt-LT"/>
        </w:rPr>
      </w:pPr>
      <w:r>
        <w:rPr>
          <w:color w:val="000000"/>
          <w:szCs w:val="24"/>
          <w:lang w:eastAsia="lt-LT"/>
        </w:rPr>
        <w:t>91.1</w:t>
      </w:r>
      <w:r>
        <w:rPr>
          <w:color w:val="000000"/>
          <w:szCs w:val="24"/>
          <w:lang w:eastAsia="lt-LT"/>
        </w:rPr>
        <w:t xml:space="preserve">. įveda įvertinimus į NŠA </w:t>
      </w:r>
      <w:r>
        <w:rPr>
          <w:szCs w:val="24"/>
          <w:lang w:eastAsia="lt-LT"/>
        </w:rPr>
        <w:t>NECIS</w:t>
      </w:r>
      <w:r>
        <w:rPr>
          <w:color w:val="000000"/>
          <w:szCs w:val="24"/>
          <w:lang w:eastAsia="lt-LT"/>
        </w:rPr>
        <w:t xml:space="preserve"> sistemą; </w:t>
      </w:r>
    </w:p>
    <w:p>
      <w:pPr>
        <w:ind w:firstLine="709"/>
        <w:jc w:val="both"/>
        <w:rPr>
          <w:color w:val="000000"/>
          <w:szCs w:val="24"/>
          <w:lang w:eastAsia="lt-LT"/>
        </w:rPr>
      </w:pPr>
      <w:r>
        <w:rPr>
          <w:color w:val="000000"/>
          <w:szCs w:val="24"/>
          <w:lang w:eastAsia="lt-LT"/>
        </w:rPr>
        <w:t>91.2</w:t>
      </w:r>
      <w:r>
        <w:rPr>
          <w:color w:val="000000"/>
          <w:szCs w:val="24"/>
          <w:lang w:eastAsia="lt-LT"/>
        </w:rPr>
        <w:t>. sutvarko ir parengia saugoti egzamino medžiagą.</w:t>
      </w:r>
    </w:p>
    <w:p>
      <w:pPr>
        <w:ind w:firstLine="709"/>
        <w:jc w:val="both"/>
        <w:rPr>
          <w:strike/>
          <w:szCs w:val="24"/>
        </w:rPr>
      </w:pPr>
      <w:r>
        <w:rPr>
          <w:szCs w:val="24"/>
        </w:rPr>
        <w:t>92</w:t>
      </w:r>
      <w:r>
        <w:rPr>
          <w:szCs w:val="24"/>
        </w:rPr>
        <w:t xml:space="preserve">. Vertinimo protokolus pasirašo Vertinimo komisijos pirmininkas, rezultatų protokolus pasirašo Vertinimo komisijos pirmininkas ir NŠA direktorius arba jo įgaliotas asmuo. </w:t>
      </w:r>
    </w:p>
    <w:p>
      <w:pPr>
        <w:ind w:firstLine="540"/>
        <w:jc w:val="both"/>
        <w:rPr>
          <w:szCs w:val="24"/>
        </w:rPr>
      </w:pPr>
    </w:p>
    <w:p>
      <w:pPr>
        <w:widowControl w:val="0"/>
        <w:jc w:val="center"/>
        <w:rPr>
          <w:b/>
          <w:bCs/>
        </w:rPr>
      </w:pPr>
      <w:r>
        <w:rPr>
          <w:b/>
          <w:bCs/>
        </w:rPr>
        <w:t>X</w:t>
      </w:r>
      <w:r>
        <w:rPr>
          <w:b/>
          <w:bCs/>
        </w:rPr>
        <w:t xml:space="preserve"> SKYRIUS</w:t>
      </w:r>
    </w:p>
    <w:p>
      <w:pPr>
        <w:widowControl w:val="0"/>
        <w:ind w:firstLine="62"/>
        <w:jc w:val="center"/>
        <w:rPr>
          <w:b/>
          <w:strike/>
        </w:rPr>
      </w:pPr>
      <w:r>
        <w:rPr>
          <w:b/>
          <w:szCs w:val="24"/>
        </w:rPr>
        <w:t>PAŽYMĖJIMO IR PAŽYMOS TURINYS, FORMA IR IŠDAVIMAS</w:t>
      </w:r>
    </w:p>
    <w:p>
      <w:pPr>
        <w:ind w:firstLine="709"/>
        <w:jc w:val="both"/>
      </w:pPr>
    </w:p>
    <w:p>
      <w:pPr>
        <w:ind w:firstLine="709"/>
        <w:jc w:val="both"/>
        <w:textAlignment w:val="baseline"/>
      </w:pPr>
      <w:r>
        <w:rPr>
          <w:szCs w:val="24"/>
          <w:lang w:eastAsia="lt-LT"/>
        </w:rPr>
        <w:t>93</w:t>
      </w:r>
      <w:r>
        <w:rPr>
          <w:szCs w:val="24"/>
          <w:lang w:eastAsia="lt-LT"/>
        </w:rPr>
        <w:t>. Asmeniui, išlaikiusiam valstybinės kalbos mokėjimo kategorijos ar lietuvių kalbos mokėjimo lygio egzaminą, NŠA per 7 darbo dienas nuo rezultatų protokolų sudarymo dienos išrašo Aprašo priede nustatytos formos pažymėjimą, patvirtinantį: valstybinės kalbos mokėjimo kategoriją (Aprašo 1 priedas) ar lietuvių kalbos mokėjimo lygį (Aprašo 2 priedas). Valstybinės kalbos mokėjimo kategoriją ir Lietuvių kalbos mokėjimo lygį patvirtinantis pažymėjimas išrašomas lietuvių ir anglų kalbomis.</w:t>
      </w:r>
    </w:p>
    <w:p>
      <w:pPr>
        <w:ind w:firstLine="709"/>
        <w:jc w:val="both"/>
        <w:rPr>
          <w:szCs w:val="24"/>
          <w:lang w:eastAsia="lt-LT"/>
        </w:rPr>
      </w:pPr>
      <w:r>
        <w:rPr>
          <w:rFonts w:eastAsia="Calibri"/>
          <w:szCs w:val="24"/>
        </w:rPr>
        <w:t>94</w:t>
      </w:r>
      <w:r>
        <w:rPr>
          <w:rFonts w:eastAsia="Calibri"/>
          <w:szCs w:val="24"/>
        </w:rPr>
        <w:t>. Asmeniui, išlaikiusiam lietuvių kalbos mokėjimo lygio egzaminą ar jo neišlaikiusiam nuotoliniu elektroniniu būdu, NŠA per 7 darbo dienas nuo rezultatų protokolų sudarymo dienos išrašo Pažymą dėl lietuvių kalbos mokėjimo lygio egzamino rezultatų (toliau – pažyma), patvirtinančią: lietuvių kalbos mokėjimo lygio egzamino rezultatus jaunesniems nei 18 metų asmenims ir baigiamųjų klasių mokiniams, laikiusiems A1, A2, B1 ar B2 lygio egzaminą, ir suaugusiems asmenims, laikiusiems A2 ir B1 lygio egzaminą (Aprašo 3 priedas), ar lietuvių kalbos mokėjimo lygio egzamino rezultatus suaugusiems asmenims, laikiusiems B2 ir C1 lygio egzaminą, ar baigiamųjų klasių mokiniams, laikiusiems C1 lygio egzaminą (Aprašo 4 priedas). Pažyma dėl lietuvių kalbos mokėjimo lygio egzamino rezultatų išrašoma lietuvių ir anglų kalbomis.</w:t>
      </w:r>
      <w:r>
        <w:t xml:space="preserve"> </w:t>
      </w:r>
    </w:p>
    <w:p>
      <w:pPr>
        <w:widowControl w:val="0"/>
        <w:ind w:firstLine="691"/>
        <w:jc w:val="both"/>
      </w:pPr>
      <w:r>
        <w:t>95</w:t>
      </w:r>
      <w:r>
        <w:t xml:space="preserve">. Pažymėjime yra nurodoma: </w:t>
      </w:r>
    </w:p>
    <w:p>
      <w:pPr>
        <w:widowControl w:val="0"/>
        <w:ind w:firstLine="691"/>
        <w:jc w:val="both"/>
        <w:rPr>
          <w:szCs w:val="24"/>
        </w:rPr>
      </w:pPr>
      <w:r>
        <w:t>95.1</w:t>
      </w:r>
      <w:r>
        <w:t xml:space="preserve">. </w:t>
      </w:r>
      <w:r>
        <w:rPr>
          <w:szCs w:val="24"/>
        </w:rPr>
        <w:t>pažymėjimo registracijos data ir registracijos numeris;</w:t>
      </w:r>
    </w:p>
    <w:p>
      <w:pPr>
        <w:widowControl w:val="0"/>
        <w:ind w:firstLine="691"/>
        <w:jc w:val="both"/>
        <w:rPr>
          <w:szCs w:val="24"/>
        </w:rPr>
      </w:pPr>
      <w:r>
        <w:rPr>
          <w:szCs w:val="24"/>
        </w:rPr>
        <w:t>95.2</w:t>
      </w:r>
      <w:r>
        <w:rPr>
          <w:szCs w:val="24"/>
        </w:rPr>
        <w:t xml:space="preserve">. sudarymo vieta; </w:t>
      </w:r>
    </w:p>
    <w:p>
      <w:pPr>
        <w:widowControl w:val="0"/>
        <w:ind w:firstLine="691"/>
        <w:jc w:val="both"/>
      </w:pPr>
      <w:r>
        <w:t>95.3</w:t>
      </w:r>
      <w:r>
        <w:t xml:space="preserve">. vardas ir pavardė, asmens kodas / gimimo data. Gimimo data nurodoma tuomet, kai asmuo neturi asmens kodo; </w:t>
      </w:r>
    </w:p>
    <w:p>
      <w:pPr>
        <w:widowControl w:val="0"/>
        <w:ind w:firstLine="691"/>
        <w:jc w:val="both"/>
      </w:pPr>
      <w:r>
        <w:t>95.4</w:t>
      </w:r>
      <w:r>
        <w:t>. egzamino metu nustatyta valstybinės kalbos mokėjimo kategorija, nurodant lietuvių kalbos mokėjimo lygio atitikmenį (Aprašo 1 priedas), ar lietuvių kalbos mokėjimo lygis (Aprašo 2 priedas);</w:t>
      </w:r>
    </w:p>
    <w:p>
      <w:pPr>
        <w:widowControl w:val="0"/>
        <w:ind w:firstLine="691"/>
        <w:jc w:val="both"/>
      </w:pPr>
      <w:r>
        <w:t>95.5</w:t>
      </w:r>
      <w:r>
        <w:t>. pasirašančio asmens pareigos, vardas ir pavardė, parašas.</w:t>
      </w:r>
    </w:p>
    <w:p>
      <w:pPr>
        <w:ind w:firstLine="720"/>
        <w:jc w:val="both"/>
        <w:rPr>
          <w:rFonts w:eastAsia="Calibri"/>
          <w:szCs w:val="24"/>
        </w:rPr>
      </w:pPr>
      <w:r>
        <w:rPr>
          <w:rFonts w:eastAsia="Calibri"/>
          <w:szCs w:val="24"/>
        </w:rPr>
        <w:t>96</w:t>
      </w:r>
      <w:r>
        <w:rPr>
          <w:rFonts w:eastAsia="Calibri"/>
          <w:szCs w:val="24"/>
        </w:rPr>
        <w:t xml:space="preserve">. Pažymoje yra nurodoma: </w:t>
      </w:r>
    </w:p>
    <w:p>
      <w:pPr>
        <w:ind w:firstLine="720"/>
        <w:jc w:val="both"/>
        <w:rPr>
          <w:rFonts w:eastAsia="Calibri"/>
          <w:szCs w:val="24"/>
        </w:rPr>
      </w:pPr>
      <w:r>
        <w:rPr>
          <w:rFonts w:eastAsia="Calibri"/>
          <w:szCs w:val="24"/>
        </w:rPr>
        <w:t>96.1</w:t>
      </w:r>
      <w:r>
        <w:rPr>
          <w:rFonts w:eastAsia="Calibri"/>
          <w:szCs w:val="24"/>
        </w:rPr>
        <w:t>. pažymos registracijos data ir registracijos numeris. Kai pažyma išrašoma lietuvių kalbos mokėjimo lygio egzaminą išlaikiusiam asmeniui, pažymėjimo ir pažymos data ir numeris sutampa;</w:t>
      </w:r>
    </w:p>
    <w:p>
      <w:pPr>
        <w:ind w:firstLine="720"/>
        <w:jc w:val="both"/>
        <w:rPr>
          <w:rFonts w:eastAsia="Calibri"/>
          <w:szCs w:val="24"/>
        </w:rPr>
      </w:pPr>
      <w:r>
        <w:rPr>
          <w:rFonts w:eastAsia="Calibri"/>
          <w:szCs w:val="24"/>
        </w:rPr>
        <w:t>96.2</w:t>
      </w:r>
      <w:r>
        <w:rPr>
          <w:rFonts w:eastAsia="Calibri"/>
          <w:szCs w:val="24"/>
        </w:rPr>
        <w:t xml:space="preserve">. sudarymo vieta; </w:t>
      </w:r>
    </w:p>
    <w:p>
      <w:pPr>
        <w:ind w:firstLine="720"/>
        <w:jc w:val="both"/>
        <w:rPr>
          <w:rFonts w:eastAsia="Calibri"/>
          <w:szCs w:val="24"/>
        </w:rPr>
      </w:pPr>
      <w:r>
        <w:rPr>
          <w:rFonts w:eastAsia="Calibri"/>
          <w:szCs w:val="24"/>
        </w:rPr>
        <w:t>96.3</w:t>
      </w:r>
      <w:r>
        <w:rPr>
          <w:rFonts w:eastAsia="Calibri"/>
          <w:szCs w:val="24"/>
        </w:rPr>
        <w:t xml:space="preserve">. vardas ir pavardė, asmens kodas / gimimo data. Gimimo data nurodoma tuomet, kai asmuo neturi asmens kodo; </w:t>
      </w:r>
    </w:p>
    <w:p>
      <w:pPr>
        <w:ind w:firstLine="720"/>
        <w:jc w:val="both"/>
        <w:rPr>
          <w:rFonts w:eastAsia="Calibri"/>
          <w:szCs w:val="24"/>
        </w:rPr>
      </w:pPr>
      <w:r>
        <w:rPr>
          <w:rFonts w:eastAsia="Calibri"/>
          <w:szCs w:val="24"/>
        </w:rPr>
        <w:t>96.4</w:t>
      </w:r>
      <w:r>
        <w:rPr>
          <w:rFonts w:eastAsia="Calibri"/>
          <w:szCs w:val="24"/>
        </w:rPr>
        <w:t>. egzamino išlaikymo arba neišlaikymo faktas;</w:t>
      </w:r>
    </w:p>
    <w:p>
      <w:pPr>
        <w:ind w:firstLine="720"/>
        <w:jc w:val="both"/>
        <w:rPr>
          <w:rFonts w:eastAsia="Calibri"/>
          <w:szCs w:val="24"/>
        </w:rPr>
      </w:pPr>
      <w:r>
        <w:rPr>
          <w:rFonts w:eastAsia="Calibri"/>
          <w:szCs w:val="24"/>
        </w:rPr>
        <w:t>96.5</w:t>
      </w:r>
      <w:r>
        <w:rPr>
          <w:rFonts w:eastAsia="Calibri"/>
          <w:szCs w:val="24"/>
        </w:rPr>
        <w:t>. egzamino rezultatai: surinkti ir galimi surinkti taškai skaitymo ir rašymo, klausymo, kalbėjimo kalbinėse veiklose (Aprašo 3 priedas) ar surinkti ir galimi surinkti taškai skaitymo ir kalbos vartojimo, rašymo, klausymo, kalbėjimo kalbinėse veiklose (Aprašo 4 priedas);</w:t>
      </w:r>
    </w:p>
    <w:p>
      <w:pPr>
        <w:ind w:firstLine="720"/>
        <w:jc w:val="both"/>
      </w:pPr>
      <w:r>
        <w:rPr>
          <w:rFonts w:eastAsia="Calibri"/>
          <w:szCs w:val="24"/>
        </w:rPr>
        <w:t>96.6</w:t>
      </w:r>
      <w:r>
        <w:rPr>
          <w:rFonts w:eastAsia="Calibri"/>
          <w:szCs w:val="24"/>
        </w:rPr>
        <w:t>. pasirašančio asmens pareigos, vardas ir pavardė, parašas.</w:t>
      </w:r>
      <w:r>
        <w:t xml:space="preserve"> </w:t>
      </w:r>
    </w:p>
    <w:p>
      <w:pPr>
        <w:ind w:firstLine="709"/>
        <w:jc w:val="both"/>
      </w:pPr>
      <w:r>
        <w:rPr>
          <w:rFonts w:eastAsia="Calibri"/>
        </w:rPr>
        <w:t>97</w:t>
      </w:r>
      <w:r>
        <w:rPr>
          <w:rFonts w:eastAsia="Calibri"/>
        </w:rPr>
        <w:t xml:space="preserve">. Pažymėjimus ir pažymas pasirašo NŠA direktorius arba jo įgaliotas asmuo. Pažymėjimai ir pažymos tvirtinami NŠA antspaudu. </w:t>
      </w:r>
    </w:p>
    <w:p>
      <w:pPr>
        <w:overflowPunct w:val="0"/>
        <w:ind w:firstLine="709"/>
        <w:jc w:val="both"/>
        <w:textAlignment w:val="baseline"/>
      </w:pPr>
      <w:r>
        <w:rPr>
          <w:rFonts w:eastAsia="Calibri"/>
          <w:szCs w:val="24"/>
        </w:rPr>
        <w:t>98</w:t>
      </w:r>
      <w:r>
        <w:rPr>
          <w:rFonts w:eastAsia="Calibri"/>
          <w:szCs w:val="24"/>
        </w:rPr>
        <w:t>. Pažymėjimus ir jų dublikatus NŠA registruoja Diplomų, atestatų ir kvalifikacijos pažymėjimų registre švietimo, mokslo ir sporto ministro patvirtintuose Diplomų, atestatų ir kvalifikacijos pažymėjimų</w:t>
      </w:r>
      <w:r>
        <w:rPr>
          <w:rFonts w:eastAsia="Calibri"/>
          <w:b/>
          <w:bCs/>
          <w:szCs w:val="24"/>
        </w:rPr>
        <w:t xml:space="preserve"> </w:t>
      </w:r>
      <w:r>
        <w:rPr>
          <w:rFonts w:eastAsia="Calibri"/>
          <w:szCs w:val="24"/>
        </w:rPr>
        <w:t>registro nuostatuose nustatyta tvarka.</w:t>
      </w:r>
      <w:r>
        <w:rPr>
          <w:rFonts w:ascii="HelveticaLT" w:hAnsi="HelveticaLT"/>
          <w:sz w:val="20"/>
        </w:rPr>
        <w:t xml:space="preserve"> </w:t>
      </w:r>
      <w:r>
        <w:rPr>
          <w:rFonts w:eastAsia="Calibri"/>
          <w:szCs w:val="24"/>
        </w:rPr>
        <w:t>Pažymos registruojamos NŠA teisės aktų nustatyta tvarka.</w:t>
      </w:r>
      <w:r>
        <w:t xml:space="preserve"> </w:t>
      </w:r>
    </w:p>
    <w:p>
      <w:pPr>
        <w:ind w:firstLine="709"/>
        <w:jc w:val="both"/>
        <w:rPr>
          <w:rFonts w:eastAsia="Calibri"/>
          <w:szCs w:val="24"/>
        </w:rPr>
      </w:pPr>
      <w:r>
        <w:rPr>
          <w:rFonts w:eastAsia="Calibri"/>
          <w:szCs w:val="24"/>
        </w:rPr>
        <w:t>99</w:t>
      </w:r>
      <w:r>
        <w:rPr>
          <w:rFonts w:eastAsia="Calibri"/>
          <w:szCs w:val="24"/>
        </w:rPr>
        <w:t>. Išrašytus pažymėjimus ir pažymas NŠA išsiunčia bazinėms mokykloms, kuriose asmenys laikė egzaminus. Per 3 darbo dienas nuo pažymėjimų ir pažymų gavimo dienos bazinė mokykla asmeniui, išlaikiusiam egzaminą, išduoda pažymėjimą ir pažymą, asmeniui, neišlaikiusiam egzamino, išduoda pažymą. Pažymėjimą ir / ar pažymą atsiimantis asmuo turi pateikti asmens tapatybę patvirtinantį dokumentą. Pažymėjimo ir / ar pažymos išdavimo faktas fiksuojamas Pažymėjimų ir pažymų išdavimo žurnale. Pažymėjimų ir pažymų išdavimo žurnalas saugomas bazinės mokyklos nustatyta tvarka. Pažymėjimų ir pažymų išdavimo žurnale nurodoma:</w:t>
      </w:r>
    </w:p>
    <w:p>
      <w:pPr>
        <w:ind w:firstLine="709"/>
        <w:jc w:val="both"/>
        <w:rPr>
          <w:rFonts w:eastAsia="Calibri"/>
          <w:szCs w:val="24"/>
        </w:rPr>
      </w:pPr>
      <w:r>
        <w:rPr>
          <w:rFonts w:eastAsia="Calibri"/>
          <w:szCs w:val="24"/>
        </w:rPr>
        <w:t>99.1</w:t>
      </w:r>
      <w:r>
        <w:rPr>
          <w:rFonts w:eastAsia="Calibri"/>
          <w:szCs w:val="24"/>
        </w:rPr>
        <w:t>. įrašo eilės numeris;</w:t>
      </w:r>
    </w:p>
    <w:p>
      <w:pPr>
        <w:ind w:firstLine="709"/>
        <w:jc w:val="both"/>
        <w:rPr>
          <w:rFonts w:eastAsia="Calibri"/>
          <w:szCs w:val="24"/>
        </w:rPr>
      </w:pPr>
      <w:r>
        <w:rPr>
          <w:rFonts w:eastAsia="Calibri"/>
          <w:szCs w:val="24"/>
        </w:rPr>
        <w:t>99.2</w:t>
      </w:r>
      <w:r>
        <w:rPr>
          <w:rFonts w:eastAsia="Calibri"/>
          <w:szCs w:val="24"/>
        </w:rPr>
        <w:t>. pažymėjimo ir / ar pažymos pavadinimas;</w:t>
      </w:r>
    </w:p>
    <w:p>
      <w:pPr>
        <w:ind w:firstLine="709"/>
        <w:jc w:val="both"/>
        <w:rPr>
          <w:rFonts w:eastAsia="Calibri"/>
          <w:szCs w:val="24"/>
        </w:rPr>
      </w:pPr>
      <w:r>
        <w:rPr>
          <w:rFonts w:eastAsia="Calibri"/>
          <w:szCs w:val="24"/>
        </w:rPr>
        <w:t>99.3</w:t>
      </w:r>
      <w:r>
        <w:rPr>
          <w:rFonts w:eastAsia="Calibri"/>
          <w:szCs w:val="24"/>
        </w:rPr>
        <w:t>. pažymėjimo ir / ar pažymos išrašymo data;</w:t>
      </w:r>
    </w:p>
    <w:p>
      <w:pPr>
        <w:ind w:firstLine="709"/>
        <w:jc w:val="both"/>
        <w:rPr>
          <w:rFonts w:eastAsia="Calibri"/>
          <w:szCs w:val="24"/>
        </w:rPr>
      </w:pPr>
      <w:r>
        <w:rPr>
          <w:rFonts w:eastAsia="Calibri"/>
          <w:szCs w:val="24"/>
        </w:rPr>
        <w:t>99.4</w:t>
      </w:r>
      <w:r>
        <w:rPr>
          <w:rFonts w:eastAsia="Calibri"/>
          <w:szCs w:val="24"/>
        </w:rPr>
        <w:t>. pažymėjimo ir / ar pažymos registracijos numeris;</w:t>
      </w:r>
    </w:p>
    <w:p>
      <w:pPr>
        <w:ind w:firstLine="709"/>
        <w:jc w:val="both"/>
        <w:rPr>
          <w:rFonts w:eastAsia="Calibri"/>
          <w:szCs w:val="24"/>
        </w:rPr>
      </w:pPr>
      <w:r>
        <w:rPr>
          <w:rFonts w:eastAsia="Calibri"/>
          <w:szCs w:val="24"/>
        </w:rPr>
        <w:t>99.5</w:t>
      </w:r>
      <w:r>
        <w:rPr>
          <w:rFonts w:eastAsia="Calibri"/>
          <w:szCs w:val="24"/>
        </w:rPr>
        <w:t>. asmens vardas ir pavardė;</w:t>
      </w:r>
    </w:p>
    <w:p>
      <w:pPr>
        <w:ind w:firstLine="709"/>
        <w:jc w:val="both"/>
        <w:rPr>
          <w:rFonts w:eastAsia="Calibri"/>
          <w:szCs w:val="24"/>
        </w:rPr>
      </w:pPr>
      <w:r>
        <w:rPr>
          <w:rFonts w:eastAsia="Calibri"/>
          <w:szCs w:val="24"/>
        </w:rPr>
        <w:t>99.6</w:t>
      </w:r>
      <w:r>
        <w:rPr>
          <w:rFonts w:eastAsia="Calibri"/>
          <w:szCs w:val="24"/>
        </w:rPr>
        <w:t xml:space="preserve">. atsiimančio asmens parašas / registruotu paštu išsiųstos siuntos numeris; </w:t>
      </w:r>
    </w:p>
    <w:p>
      <w:pPr>
        <w:ind w:firstLine="709"/>
        <w:jc w:val="both"/>
        <w:rPr>
          <w:rFonts w:eastAsia="Calibri"/>
          <w:szCs w:val="24"/>
        </w:rPr>
      </w:pPr>
      <w:r>
        <w:rPr>
          <w:rFonts w:eastAsia="Calibri"/>
          <w:szCs w:val="24"/>
        </w:rPr>
        <w:t>99.7</w:t>
      </w:r>
      <w:r>
        <w:rPr>
          <w:rFonts w:eastAsia="Calibri"/>
          <w:szCs w:val="24"/>
        </w:rPr>
        <w:t>. pažymėjimą ir / ar pažymą išdavusio asmens vardas, pavardė ir parašas;</w:t>
      </w:r>
    </w:p>
    <w:p>
      <w:pPr>
        <w:ind w:firstLine="709"/>
        <w:jc w:val="both"/>
      </w:pPr>
      <w:r>
        <w:rPr>
          <w:rFonts w:eastAsia="Calibri"/>
          <w:szCs w:val="24"/>
        </w:rPr>
        <w:t>99.8</w:t>
      </w:r>
      <w:r>
        <w:rPr>
          <w:rFonts w:eastAsia="Calibri"/>
          <w:szCs w:val="24"/>
        </w:rPr>
        <w:t>. pažymėjimo ir / ar pažymos išdavimo / išsiuntimo data.</w:t>
      </w:r>
      <w:r>
        <w:t xml:space="preserve"> </w:t>
      </w:r>
    </w:p>
    <w:p>
      <w:pPr>
        <w:ind w:firstLine="709"/>
        <w:jc w:val="both"/>
        <w:rPr>
          <w:strike/>
        </w:rPr>
      </w:pPr>
      <w:r>
        <w:rPr>
          <w:rFonts w:eastAsia="Calibri"/>
        </w:rPr>
        <w:t>100</w:t>
      </w:r>
      <w:r>
        <w:rPr>
          <w:rFonts w:eastAsia="Calibri"/>
        </w:rPr>
        <w:t xml:space="preserve">. Asmuo dėl prarasto pažymėjimo ar pažymos kreipiasi į bazinę mokyklą. Bazinė mokykla apie tai informuoja NŠA. Asmeniui yra išrašomas ir išduodamas pažymėjimo ar pažymos dublikatas Aprašo 95–99 punktuose nustatyta tvarka, apie tai pažymint pažymėjime ar pažymoje. Apie dublikato išdavimą asmeniui daromas įrašas Pažymėjimų ir pažymų išdavimo žurnale. </w:t>
      </w:r>
    </w:p>
    <w:p>
      <w:pPr/>
    </w:p>
    <w:p>
      <w:pPr>
        <w:widowControl w:val="0"/>
        <w:jc w:val="center"/>
        <w:rPr>
          <w:b/>
          <w:bCs/>
        </w:rPr>
      </w:pPr>
      <w:r>
        <w:rPr>
          <w:b/>
          <w:bCs/>
        </w:rPr>
        <w:t>XI</w:t>
      </w:r>
      <w:r>
        <w:rPr>
          <w:b/>
          <w:bCs/>
        </w:rPr>
        <w:t xml:space="preserve"> SKYRIUS</w:t>
      </w:r>
    </w:p>
    <w:p>
      <w:pPr>
        <w:widowControl w:val="0"/>
        <w:ind w:firstLine="62"/>
        <w:jc w:val="center"/>
        <w:rPr>
          <w:b/>
          <w:bCs/>
        </w:rPr>
      </w:pPr>
      <w:r>
        <w:rPr>
          <w:b/>
          <w:bCs/>
        </w:rPr>
        <w:t>BAIGIAMOSIOS NUOSTATOS</w:t>
      </w:r>
    </w:p>
    <w:p>
      <w:pPr>
        <w:widowControl w:val="0"/>
        <w:jc w:val="center"/>
        <w:rPr>
          <w:b/>
          <w:bCs/>
        </w:rPr>
      </w:pPr>
    </w:p>
    <w:p>
      <w:pPr>
        <w:ind w:firstLine="709"/>
        <w:jc w:val="both"/>
        <w:rPr>
          <w:color w:val="000000"/>
          <w:lang w:eastAsia="lt-LT"/>
        </w:rPr>
      </w:pPr>
      <w:r>
        <w:rPr>
          <w:color w:val="000000"/>
          <w:lang w:eastAsia="lt-LT"/>
        </w:rPr>
        <w:t>101</w:t>
      </w:r>
      <w:r>
        <w:rPr>
          <w:color w:val="000000"/>
          <w:lang w:eastAsia="lt-LT"/>
        </w:rPr>
        <w:t xml:space="preserve">. Už skubius, neatidėliotinus sprendimus, susijusius su netikėtomis egzaminų organizavimo ir vykdymo situacijomis, atsako Komisijos pirmininkas. </w:t>
      </w:r>
    </w:p>
    <w:p>
      <w:pPr>
        <w:widowControl w:val="0"/>
        <w:ind w:firstLine="709"/>
        <w:jc w:val="both"/>
        <w:rPr>
          <w:color w:val="000000"/>
          <w:szCs w:val="24"/>
          <w:lang w:eastAsia="lt-LT"/>
        </w:rPr>
      </w:pPr>
      <w:r>
        <w:rPr>
          <w:bCs/>
          <w:color w:val="000000"/>
        </w:rPr>
        <w:t>102</w:t>
      </w:r>
      <w:r>
        <w:rPr>
          <w:bCs/>
          <w:color w:val="000000"/>
        </w:rPr>
        <w:t>. Valstybinės kalbos mokėjimo kategorijos ar lietuvių kalbos mokėjimo lygio nustatymo egzamino neišlaikę ir nesutinkantys su darbo įvertinimu kandidatai turi teisę per 2 darbo dienas po to, kai buvo pagal Aprašo 16 punktą paskelbti rezultatai, pateikti NŠA direktoriui apeliaciją dėl darbo įvertinimo iš naujo.</w:t>
      </w:r>
    </w:p>
    <w:p>
      <w:pPr>
        <w:ind w:firstLine="709"/>
        <w:jc w:val="both"/>
        <w:rPr>
          <w:color w:val="000000"/>
          <w:lang w:eastAsia="lt-LT"/>
        </w:rPr>
      </w:pPr>
      <w:r>
        <w:rPr>
          <w:color w:val="000000"/>
          <w:lang w:eastAsia="lt-LT"/>
        </w:rPr>
        <w:t>103</w:t>
      </w:r>
      <w:r>
        <w:rPr>
          <w:color w:val="000000"/>
          <w:lang w:eastAsia="lt-LT"/>
        </w:rPr>
        <w:t>. NŠA direktoriaus sudaryta apeliacinė komisija per 20 darbo dienų nuo kandidato apeliacijos</w:t>
      </w:r>
      <w:r>
        <w:rPr>
          <w:color w:val="000000"/>
          <w:sz w:val="22"/>
          <w:szCs w:val="22"/>
          <w:lang w:eastAsia="lt-LT"/>
        </w:rPr>
        <w:t xml:space="preserve"> </w:t>
      </w:r>
      <w:r>
        <w:rPr>
          <w:color w:val="000000"/>
          <w:lang w:eastAsia="lt-LT"/>
        </w:rPr>
        <w:t xml:space="preserve">pateikimo ją išnagrinėja ir informuoja kandidatą. Tam pačiam egzaminui apeliaciją NŠA direktoriui galima pateikti vieną kartą. </w:t>
      </w:r>
    </w:p>
    <w:p>
      <w:pPr>
        <w:ind w:firstLine="709"/>
        <w:jc w:val="both"/>
        <w:rPr>
          <w:color w:val="000000"/>
          <w:lang w:eastAsia="lt-LT"/>
        </w:rPr>
      </w:pPr>
      <w:r>
        <w:rPr>
          <w:color w:val="000000"/>
          <w:lang w:eastAsia="lt-LT"/>
        </w:rPr>
        <w:t>104</w:t>
      </w:r>
      <w:r>
        <w:rPr>
          <w:color w:val="000000"/>
          <w:lang w:eastAsia="lt-LT"/>
        </w:rPr>
        <w:t xml:space="preserve">. NŠA egzaminų organizavimo ir vykdymo priežiūrą valstybinėse, savivaldybių ir nevalstybinėse bazinėse mokyklose atlieka vadovaudamasi </w:t>
      </w:r>
      <w:r>
        <w:rPr>
          <w:lang w:eastAsia="lt-LT"/>
        </w:rPr>
        <w:t xml:space="preserve">Lietuvos Respublikos viešojo administravimo įstatymo 33 straipsniu </w:t>
      </w:r>
      <w:r>
        <w:rPr>
          <w:color w:val="000000"/>
          <w:lang w:eastAsia="lt-LT"/>
        </w:rPr>
        <w:t xml:space="preserve">ir švietimo, mokslo ir sporto ministro tvirtinamomis Švietimo teikėjų (išskyrus aukštąsias mokyklas) veiklos planinių ir neplaninių patikrinimų taisyklėmis. Patikrinimo rezultatai įforminami pažyma. </w:t>
      </w:r>
    </w:p>
    <w:p>
      <w:pPr>
        <w:ind w:firstLine="709"/>
        <w:jc w:val="both"/>
        <w:rPr>
          <w:lang w:eastAsia="lt-LT"/>
        </w:rPr>
      </w:pPr>
      <w:r>
        <w:rPr>
          <w:color w:val="000000"/>
          <w:lang w:eastAsia="lt-LT"/>
        </w:rPr>
        <w:t>105</w:t>
      </w:r>
      <w:r>
        <w:rPr>
          <w:color w:val="000000"/>
          <w:lang w:eastAsia="lt-LT"/>
        </w:rPr>
        <w:t xml:space="preserve">. </w:t>
      </w:r>
      <w:r>
        <w:rPr>
          <w:lang w:eastAsia="lt-LT"/>
        </w:rPr>
        <w:t xml:space="preserve">Savivaldybės meras ar jo įgaliotas savivaldybės administracijos direktorius organizuoja egzaminų organizavimo ir vykdymo veiklos teisėtumo priežiūrą savo savivaldybės bazinėse mokyklose vadovaudamiesi Viešojo administravimo įstatymo 18 straipsniu. Patikrinimo rezultatai viešinami savivaldybės mero  nustatyta tvarka.</w:t>
      </w:r>
    </w:p>
    <w:p>
      <w:pPr>
        <w:ind w:firstLine="709"/>
        <w:jc w:val="both"/>
        <w:rPr>
          <w:lang w:eastAsia="lt-LT"/>
        </w:rPr>
      </w:pPr>
      <w:r>
        <w:rPr>
          <w:lang w:eastAsia="lt-LT"/>
        </w:rPr>
        <w:t>106</w:t>
      </w:r>
      <w:r>
        <w:rPr>
          <w:lang w:eastAsia="lt-LT"/>
        </w:rPr>
        <w:t>. Vykdymo protokolai saugomi bazinėse mokyklose. Vertinimo ir rezultatų protokolai, kandidatų įvertinti darbai, kalbėjimo dalies įrašai ar jų elektroninės kopijos saugomi NŠA teisės aktų nustatyta tvarka.</w:t>
      </w:r>
    </w:p>
    <w:p>
      <w:pPr>
        <w:tabs>
          <w:tab w:val="left" w:pos="567"/>
          <w:tab w:val="left" w:pos="1418"/>
        </w:tabs>
        <w:ind w:firstLine="709"/>
        <w:jc w:val="both"/>
      </w:pPr>
      <w:r>
        <w:t>107</w:t>
      </w:r>
      <w:r>
        <w:t>. Jei Komisijos pirmininkas, nariai ar egzamino vykdymo priežiūrą vykdantis asmuo nustato, kad Komisijos ar Vykdymo grupės narys ar Vertinimo komisijos pirmininkas ar narys pažeidė šį Aprašą, egzaminų vykdymo ar vertinimo instrukcijas, teikė neleistiną pagalbą kandidatui, surašomas aktas apie pažeidimą. Aktą pasirašo pažeidimą nustatęs asmuo ir kiti Vykdymo grupės ar Komisijos nariai. Apie pažeidimą informuojamas pažeidėjo darbdavys, mokyklos savininko teises ir pareigas įgyvendinanti institucija (dalyvių susirinkimas) ir NŠA. Pažeidėjas atsako teisės aktų nustatyta tvarka. Darbdavys apie pažeidėjui taikytas tarnybinio ar drausminio poveikio priemones ne vėliau kaip iki einamųjų metų paskutinės darbo dienos informuoja švietimo, mokslo ir sporto ministrą ir NŠA direktorių.</w:t>
      </w:r>
    </w:p>
    <w:p>
      <w:pPr>
        <w:tabs>
          <w:tab w:val="left" w:pos="567"/>
          <w:tab w:val="left" w:pos="1418"/>
        </w:tabs>
        <w:ind w:firstLine="709"/>
        <w:jc w:val="both"/>
        <w:rPr>
          <w:color w:val="000000"/>
          <w:szCs w:val="24"/>
        </w:rPr>
      </w:pPr>
      <w:r>
        <w:rPr>
          <w:rFonts w:eastAsia="Calibri"/>
        </w:rPr>
        <w:t>108</w:t>
      </w:r>
      <w:r>
        <w:rPr>
          <w:rFonts w:eastAsia="Calibri"/>
        </w:rPr>
        <w:t xml:space="preserve">. Egzaminų </w:t>
      </w:r>
      <w:r>
        <w:rPr>
          <w:rFonts w:eastAsia="Segoe UI"/>
          <w:color w:val="000000"/>
          <w:szCs w:val="24"/>
        </w:rPr>
        <w:t>u</w:t>
      </w:r>
      <w:r>
        <w:rPr>
          <w:color w:val="000000"/>
          <w:szCs w:val="24"/>
        </w:rPr>
        <w:t>žduotys negali būti viešinamos, platinamos ar kitaip panaudojamos (įskaitant, ir komerciniais tikslais) be NŠA raštiško sutikimo.</w:t>
      </w:r>
    </w:p>
    <w:p>
      <w:pPr>
        <w:ind w:firstLine="709"/>
        <w:jc w:val="both"/>
        <w:rPr>
          <w:color w:val="000000"/>
          <w:lang w:eastAsia="lt-LT"/>
        </w:rPr>
      </w:pPr>
      <w:r>
        <w:rPr>
          <w:color w:val="000000"/>
          <w:lang w:eastAsia="lt-LT"/>
        </w:rPr>
        <w:t>109</w:t>
      </w:r>
      <w:r>
        <w:rPr>
          <w:color w:val="000000"/>
          <w:lang w:eastAsia="lt-LT"/>
        </w:rPr>
        <w:t>. Asmenys, pažeidę Aprašą, atsako teisės aktų nustatyta tvarka.</w:t>
      </w:r>
    </w:p>
    <w:p>
      <w:pPr>
        <w:jc w:val="both"/>
        <w:rPr>
          <w:szCs w:val="24"/>
          <w:lang w:eastAsia="lt-LT"/>
        </w:rPr>
      </w:pPr>
    </w:p>
    <w:p>
      <w:pPr>
        <w:jc w:val="center"/>
        <w:rPr>
          <w:szCs w:val="24"/>
          <w:lang w:eastAsia="lt-LT"/>
        </w:rPr>
      </w:pPr>
      <w:r>
        <w:rPr>
          <w:szCs w:val="24"/>
          <w:lang w:eastAsia="lt-LT"/>
        </w:rPr>
        <w:t>________________________</w:t>
      </w:r>
    </w:p>
    <w:p>
      <w:pPr/>
    </w:p>
    <w:p>
      <w:pPr>
        <w:pStyle w:val="PlainText"/>
        <w:rPr>
          <w:rFonts w:ascii="Times New Roman" w:eastAsia="MS Mincho" w:hAnsi="Times New Roman"/>
          <w:sz w:val="20"/>
          <w:i/>
          <w:iCs/>
        </w:rPr>
      </w:pPr>
      <w:r>
        <w:rPr>
          <w:rFonts w:ascii="Times New Roman" w:eastAsia="MS Mincho" w:hAnsi="Times New Roman"/>
          <w:sz w:val="20"/>
          <w:i/>
          <w:iCs/>
        </w:rPr>
        <w:t>Priedo pakeitimai:</w:t>
      </w:r>
    </w:p>
    <w:p>
      <w:pPr>
        <w:pStyle w:val="PlainText"/>
        <w:jc w:val="both"/>
        <w:rPr>
          <w:rFonts w:ascii="Times New Roman" w:eastAsia="MS Mincho" w:hAnsi="Times New Roman"/>
          <w:sz w:val="20"/>
          <w:i/>
          <w:iCs/>
        </w:rPr>
      </w:pPr>
      <w:r>
        <w:rPr>
          <w:rFonts w:ascii="Times New Roman" w:eastAsia="MS Mincho" w:hAnsi="Times New Roman"/>
          <w:sz w:val="20"/>
          <w:i/>
          <w:iCs/>
        </w:rPr>
        <w:t xml:space="preserve">Nr. </w:t>
      </w:r>
      <w:fldSimple w:instr="HYPERLINK https://www.e-tar.lt/portal/legalAct.html?documentId=5d2eea71f10d11f09cfce49e7aeb76fe">
        <w:r w:rsidRPr="00532B9F">
          <w:rPr>
            <w:rFonts w:ascii="Times New Roman" w:eastAsia="MS Mincho" w:hAnsi="Times New Roman"/>
            <w:sz w:val="20"/>
            <w:i/>
            <w:iCs/>
            <w:color w:val="0000FF" w:themeColor="hyperlink"/>
            <w:u w:val="single"/>
          </w:rPr>
          <w:t>V-31</w:t>
        </w:r>
      </w:fldSimple>
      <w:r>
        <w:rPr>
          <w:rFonts w:ascii="Times New Roman" w:eastAsia="MS Mincho" w:hAnsi="Times New Roman"/>
          <w:sz w:val="20"/>
          <w:i/>
          <w:iCs/>
        </w:rPr>
        <w:t>,
2026-01-14,
paskelbta TAR 2026-01-14, i. k. 2026-00438            </w:t>
      </w:r>
    </w:p>
    <w:p/>
    <w:p/>
    <w:p/>
    <w:p/>
    <w:p>
      <w:pPr>
        <w:pStyle w:val="PlainText"/>
        <w:rPr>
          <w:rFonts w:ascii="Times New Roman" w:eastAsia="MS Mincho" w:hAnsi="Times New Roman"/>
          <w:sz w:val="20"/>
          <w:b/>
          <w:iCs/>
        </w:rPr>
      </w:pPr>
      <w:r>
        <w:rPr>
          <w:rFonts w:ascii="Times New Roman" w:eastAsia="MS Mincho" w:hAnsi="Times New Roman"/>
          <w:sz w:val="20"/>
          <w:b/>
          <w:iCs/>
        </w:rPr>
        <w:t>Priedų pakeitimai:</w:t>
      </w:r>
    </w:p>
    <w:p/>
    <w:p>
      <w:pPr>
        <w:pStyle w:val="PlainText"/>
        <w:rPr>
          <w:rFonts w:ascii="Times New Roman" w:eastAsia="MS Mincho" w:hAnsi="Times New Roman"/>
          <w:sz w:val="20"/>
          <w:iCs/>
        </w:rPr>
      </w:pPr>
      <w:r>
        <w:rPr>
          <w:rFonts w:ascii="Times New Roman" w:eastAsia="MS Mincho" w:hAnsi="Times New Roman"/>
          <w:sz w:val="20"/>
          <w:iCs/>
        </w:rPr>
        <w:t>1 priedas</w:t>
      </w:r>
    </w:p>
    <w:p/>
    <w:p>
      <w:pPr>
        <w:pStyle w:val="PlainText"/>
        <w:rPr>
          <w:rFonts w:ascii="Times New Roman" w:eastAsia="MS Mincho" w:hAnsi="Times New Roman"/>
          <w:sz w:val="20"/>
          <w:iCs/>
        </w:rPr>
      </w:pPr>
      <w:r>
        <w:rPr>
          <w:rFonts w:ascii="Times New Roman" w:eastAsia="MS Mincho" w:hAnsi="Times New Roman"/>
          <w:sz w:val="20"/>
          <w:iCs/>
        </w:rPr>
        <w:t>2 priedas</w:t>
      </w:r>
    </w:p>
    <w:p/>
    <w:p>
      <w:pPr>
        <w:pStyle w:val="PlainText"/>
        <w:rPr>
          <w:rFonts w:ascii="Times New Roman" w:eastAsia="MS Mincho" w:hAnsi="Times New Roman"/>
          <w:sz w:val="20"/>
          <w:iCs/>
        </w:rPr>
      </w:pPr>
      <w:r>
        <w:rPr>
          <w:rFonts w:ascii="Times New Roman" w:eastAsia="MS Mincho" w:hAnsi="Times New Roman"/>
          <w:sz w:val="20"/>
          <w:iCs/>
        </w:rPr>
        <w:t>3 priedas</w:t>
      </w:r>
    </w:p>
    <w:p/>
    <w:p>
      <w:pPr>
        <w:pStyle w:val="PlainText"/>
        <w:rPr>
          <w:rFonts w:ascii="Times New Roman" w:eastAsia="MS Mincho" w:hAnsi="Times New Roman"/>
          <w:sz w:val="20"/>
          <w:iCs/>
        </w:rPr>
      </w:pPr>
      <w:r>
        <w:rPr>
          <w:rFonts w:ascii="Times New Roman" w:eastAsia="MS Mincho" w:hAnsi="Times New Roman"/>
          <w:sz w:val="20"/>
          <w:iCs/>
        </w:rPr>
        <w:t>4 priedas</w:t>
      </w:r>
    </w:p>
    <w:p/>
    <w:p>
      <w:pPr>
        <w:jc w:val="both"/>
        <w:rPr>
          <w:rFonts w:ascii="Times New Roman" w:hAnsi="Times New Roman"/>
          <w:sz w:val="20"/>
          <w:b/>
        </w:rPr>
      </w:pPr>
    </w:p>
    <w:p>
      <w:pPr>
        <w:jc w:val="both"/>
        <w:rPr>
          <w:rFonts w:ascii="Times New Roman" w:hAnsi="Times New Roman"/>
          <w:sz w:val="20"/>
          <w:b/>
        </w:rPr>
      </w:pPr>
    </w:p>
    <w:p>
      <w:pPr>
        <w:jc w:val="both"/>
        <w:rPr>
          <w:rFonts w:ascii="Times New Roman" w:hAnsi="Times New Roman"/>
          <w:b/>
        </w:rPr>
      </w:pPr>
      <w:r>
        <w:rPr>
          <w:rFonts w:ascii="Times New Roman" w:hAnsi="Times New Roman"/>
          <w:sz w:val="20"/>
          <w:b/>
        </w:rPr>
        <w:t>Pakeitimai:</w:t>
      </w:r>
    </w:p>
    <w:p>
      <w:pPr>
        <w:jc w:val="both"/>
        <w:rPr>
          <w:rFonts w:ascii="Times New Roman" w:hAnsi="Times New Roman"/>
          <w:sz w:val="20"/>
        </w:rPr>
      </w:pPr>
    </w:p>
    <w:p>
      <w:pPr>
        <w:jc w:val="both"/>
        <w:rPr>
          <w:rFonts w:ascii="Times New Roman" w:hAnsi="Times New Roman"/>
        </w:rPr>
      </w:pPr>
      <w:r>
        <w:rPr>
          <w:rFonts w:ascii="Times New Roman" w:hAnsi="Times New Roman"/>
          <w:sz w:val="20"/>
        </w:rPr>
        <w:t>1.</w:t>
      </w:r>
    </w:p>
    <w:p>
      <w:pPr>
        <w:jc w:val="both"/>
        <w:rPr>
          <w:rFonts w:ascii="Times New Roman" w:hAnsi="Times New Roman"/>
        </w:rPr>
      </w:pPr>
      <w:r>
        <w:rPr>
          <w:rFonts w:ascii="Times New Roman" w:hAnsi="Times New Roman"/>
          <w:sz w:val="20"/>
        </w:rPr>
        <w:t>
                    Lietuvos Respublikos švietimo, mokslo ir sporto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95a06990cd2711ed9978886e85107ab2">
        <w:r w:rsidRPr="00532B9F">
          <w:rPr>
            <w:rFonts w:ascii="Times New Roman" w:eastAsia="MS Mincho" w:hAnsi="Times New Roman"/>
            <w:sz w:val="20"/>
            <w:iCs/>
            <w:color w:val="0000FF" w:themeColor="hyperlink"/>
            <w:u w:val="single"/>
          </w:rPr>
          <w:t>V-416</w:t>
        </w:r>
      </w:fldSimple>
      <w:r>
        <w:rPr>
          <w:rFonts w:ascii="Times New Roman" w:eastAsia="MS Mincho" w:hAnsi="Times New Roman"/>
          <w:sz w:val="20"/>
          <w:iCs/>
        </w:rPr>
        <w:t>,
2023-03-28,
paskelbta TAR 2023-03-28, i. k. 2023-05412                </w:t>
      </w:r>
    </w:p>
    <w:p>
      <w:pPr>
        <w:jc w:val="both"/>
        <w:rPr>
          <w:rFonts w:ascii="Times New Roman" w:hAnsi="Times New Roman"/>
        </w:rPr>
      </w:pPr>
      <w:r>
        <w:rPr>
          <w:rFonts w:ascii="Times New Roman" w:hAnsi="Times New Roman"/>
          <w:sz w:val="20"/>
        </w:rPr>
        <w:t>Dėl švietimo, mokslo ir sporto ministro 2022 m. vasario 10 d. įsakymo Nr. V-234 „Dėl Lietuvių kalbos mokėjimo lygio ir (arba) valstybinės kalbos mokėjimo kategorijos nustatymo, egzaminų organizavimo, vykdymo ir apmokėjimo bei pažymėjimo turinio, formos ir išdavimo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2.</w:t>
      </w:r>
    </w:p>
    <w:p>
      <w:pPr>
        <w:jc w:val="both"/>
        <w:rPr>
          <w:rFonts w:ascii="Times New Roman" w:hAnsi="Times New Roman"/>
        </w:rPr>
      </w:pPr>
      <w:r>
        <w:rPr>
          <w:rFonts w:ascii="Times New Roman" w:hAnsi="Times New Roman"/>
          <w:sz w:val="20"/>
        </w:rPr>
        <w:t>
                    Lietuvos Respublikos švietimo, mokslo ir sporto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b63233f0a00811eea5a28c81c82193a8">
        <w:r w:rsidRPr="00532B9F">
          <w:rPr>
            <w:rFonts w:ascii="Times New Roman" w:eastAsia="MS Mincho" w:hAnsi="Times New Roman"/>
            <w:sz w:val="20"/>
            <w:iCs/>
            <w:color w:val="0000FF" w:themeColor="hyperlink"/>
            <w:u w:val="single"/>
          </w:rPr>
          <w:t>V-1591</w:t>
        </w:r>
      </w:fldSimple>
      <w:r>
        <w:rPr>
          <w:rFonts w:ascii="Times New Roman" w:eastAsia="MS Mincho" w:hAnsi="Times New Roman"/>
          <w:sz w:val="20"/>
          <w:iCs/>
        </w:rPr>
        <w:t>,
2023-12-21,
paskelbta TAR 2023-12-21, i. k. 2023-24940                </w:t>
      </w:r>
    </w:p>
    <w:p>
      <w:pPr>
        <w:jc w:val="both"/>
        <w:rPr>
          <w:rFonts w:ascii="Times New Roman" w:hAnsi="Times New Roman"/>
        </w:rPr>
      </w:pPr>
      <w:r>
        <w:rPr>
          <w:rFonts w:ascii="Times New Roman" w:hAnsi="Times New Roman"/>
          <w:sz w:val="20"/>
        </w:rPr>
        <w:t>Dėl švietimo, mokslo ir sporto ministro 2022 m. vasario 10 d. įsakymo Nr. V-234 „Dėl Lietuvių kalbos mokėjimo lygio ir (arba) valstybinės kalbos mokėjimo kategorijos nustatymo, egzaminų organizavimo, vykdymo ir apmokėjimo bei pažymėjimo turinio, formos ir išdavimo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3.</w:t>
      </w:r>
    </w:p>
    <w:p>
      <w:pPr>
        <w:jc w:val="both"/>
        <w:rPr>
          <w:rFonts w:ascii="Times New Roman" w:hAnsi="Times New Roman"/>
        </w:rPr>
      </w:pPr>
      <w:r>
        <w:rPr>
          <w:rFonts w:ascii="Times New Roman" w:hAnsi="Times New Roman"/>
          <w:sz w:val="20"/>
        </w:rPr>
        <w:t>
                    Lietuvos Respublikos švietimo, mokslo ir sporto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be7565b0f0ac11ee9f5b8ffa077f9188">
        <w:r w:rsidRPr="00532B9F">
          <w:rPr>
            <w:rFonts w:ascii="Times New Roman" w:eastAsia="MS Mincho" w:hAnsi="Times New Roman"/>
            <w:sz w:val="20"/>
            <w:iCs/>
            <w:color w:val="0000FF" w:themeColor="hyperlink"/>
            <w:u w:val="single"/>
          </w:rPr>
          <w:t>V-365</w:t>
        </w:r>
      </w:fldSimple>
      <w:r>
        <w:rPr>
          <w:rFonts w:ascii="Times New Roman" w:eastAsia="MS Mincho" w:hAnsi="Times New Roman"/>
          <w:sz w:val="20"/>
          <w:iCs/>
        </w:rPr>
        <w:t>,
2024-04-02,
paskelbta TAR 2024-04-02, i. k. 2024-06000                </w:t>
      </w:r>
    </w:p>
    <w:p>
      <w:pPr>
        <w:jc w:val="both"/>
        <w:rPr>
          <w:rFonts w:ascii="Times New Roman" w:hAnsi="Times New Roman"/>
        </w:rPr>
      </w:pPr>
      <w:r>
        <w:rPr>
          <w:rFonts w:ascii="Times New Roman" w:hAnsi="Times New Roman"/>
          <w:sz w:val="20"/>
        </w:rPr>
        <w:t>Dėl švietimo, mokslo ir sporto ministro 2022 m. vasario 10 d. įsakymo Nr. V-234 „Dėl Lietuvių kalbos mokėjimo lygio ir (arba) valstybinės kalbos mokėjimo kategorijos nustatymo, egzaminų organizavimo, vykdymo ir apmokėjimo bei pažymėjimo turinio, formos ir išdavimo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4.</w:t>
      </w:r>
    </w:p>
    <w:p>
      <w:pPr>
        <w:jc w:val="both"/>
        <w:rPr>
          <w:rFonts w:ascii="Times New Roman" w:hAnsi="Times New Roman"/>
        </w:rPr>
      </w:pPr>
      <w:r>
        <w:rPr>
          <w:rFonts w:ascii="Times New Roman" w:hAnsi="Times New Roman"/>
          <w:sz w:val="20"/>
        </w:rPr>
        <w:t>
                    Lietuvos Respublikos švietimo, mokslo ir sporto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aea9d926a8d211ef90b5ee8931e5ce5e">
        <w:r w:rsidRPr="00532B9F">
          <w:rPr>
            <w:rFonts w:ascii="Times New Roman" w:eastAsia="MS Mincho" w:hAnsi="Times New Roman"/>
            <w:sz w:val="20"/>
            <w:iCs/>
            <w:color w:val="0000FF" w:themeColor="hyperlink"/>
            <w:u w:val="single"/>
          </w:rPr>
          <w:t>V-1314</w:t>
        </w:r>
      </w:fldSimple>
      <w:r>
        <w:rPr>
          <w:rFonts w:ascii="Times New Roman" w:eastAsia="MS Mincho" w:hAnsi="Times New Roman"/>
          <w:sz w:val="20"/>
          <w:iCs/>
        </w:rPr>
        <w:t>,
2024-11-22,
paskelbta TAR 2024-11-22, i. k. 2024-20423                </w:t>
      </w:r>
    </w:p>
    <w:p>
      <w:pPr>
        <w:jc w:val="both"/>
        <w:rPr>
          <w:rFonts w:ascii="Times New Roman" w:hAnsi="Times New Roman"/>
        </w:rPr>
      </w:pPr>
      <w:r>
        <w:rPr>
          <w:rFonts w:ascii="Times New Roman" w:hAnsi="Times New Roman"/>
          <w:sz w:val="20"/>
        </w:rPr>
        <w:t>Dėl švietimo, mokslo ir sporto ministro 2022 m. vasario 10 d. įsakymo Nr. V-234 „Dėl Lietuvių kalbos mokėjimo lygio ir (arba) valstybinės kalbos mokėjimo kategorijos nustatymo, egzaminų organizavimo, vykdymo ir apmokėjimo bei pažymėjimo turinio, formos ir išdavimo tvarkos aprašo patvirtinimo“ pakeitimo</w:t>
      </w:r>
    </w:p>
    <w:p>
      <w:pPr>
        <w:jc w:val="both"/>
        <w:rPr>
          <w:rFonts w:ascii="Times New Roman" w:hAnsi="Times New Roman"/>
          <w:sz w:val="20"/>
        </w:rPr>
      </w:pPr>
    </w:p>
    <w:p>
      <w:pPr>
        <w:jc w:val="both"/>
        <w:rPr>
          <w:rFonts w:ascii="Times New Roman" w:hAnsi="Times New Roman"/>
        </w:rPr>
      </w:pPr>
      <w:r>
        <w:rPr>
          <w:rFonts w:ascii="Times New Roman" w:hAnsi="Times New Roman"/>
          <w:sz w:val="20"/>
        </w:rPr>
        <w:t>5.</w:t>
      </w:r>
    </w:p>
    <w:p>
      <w:pPr>
        <w:jc w:val="both"/>
        <w:rPr>
          <w:rFonts w:ascii="Times New Roman" w:hAnsi="Times New Roman"/>
        </w:rPr>
      </w:pPr>
      <w:r>
        <w:rPr>
          <w:rFonts w:ascii="Times New Roman" w:hAnsi="Times New Roman"/>
          <w:sz w:val="20"/>
        </w:rPr>
        <w:t>
                    Lietuvos Respublikos švietimo, mokslo ir sporto ministerija, Įsakymas
                </w:t>
      </w:r>
    </w:p>
    <w:p>
      <w:pPr>
        <w:jc w:val="both"/>
        <w:rPr>
          <w:rFonts w:ascii="Times New Roman" w:hAnsi="Times New Roman"/>
        </w:rPr>
      </w:pPr>
      <w:r>
        <w:rPr>
          <w:rFonts w:ascii="Times New Roman" w:hAnsi="Times New Roman"/>
          <w:sz w:val="20"/>
        </w:rPr>
        <w:t xml:space="preserve">Nr. </w:t>
      </w:r>
      <w:fldSimple w:instr="HYPERLINK https://www.e-tar.lt/portal/legalAct.html?documentId=5d2eea71f10d11f09cfce49e7aeb76fe">
        <w:r w:rsidRPr="00532B9F">
          <w:rPr>
            <w:rFonts w:ascii="Times New Roman" w:eastAsia="MS Mincho" w:hAnsi="Times New Roman"/>
            <w:sz w:val="20"/>
            <w:iCs/>
            <w:color w:val="0000FF" w:themeColor="hyperlink"/>
            <w:u w:val="single"/>
          </w:rPr>
          <w:t>V-31</w:t>
        </w:r>
      </w:fldSimple>
      <w:r>
        <w:rPr>
          <w:rFonts w:ascii="Times New Roman" w:eastAsia="MS Mincho" w:hAnsi="Times New Roman"/>
          <w:sz w:val="20"/>
          <w:iCs/>
        </w:rPr>
        <w:t>,
2026-01-14,
paskelbta TAR 2026-01-14, i. k. 2026-00438                </w:t>
      </w:r>
    </w:p>
    <w:p>
      <w:pPr>
        <w:jc w:val="both"/>
        <w:rPr>
          <w:rFonts w:ascii="Times New Roman" w:hAnsi="Times New Roman"/>
        </w:rPr>
      </w:pPr>
      <w:r>
        <w:rPr>
          <w:rFonts w:ascii="Times New Roman" w:hAnsi="Times New Roman"/>
          <w:sz w:val="20"/>
        </w:rPr>
        <w:t>Dėl švietimo, mokslo ir sporto ministro 2022 m. vasario 10 d. įsakymo Nr. V-234 „Dėl Lietuvių kalbos mokėjimo lygio ir (arba) valstybinės kalbos mokėjimo kategorijos nustatymo, egzaminų organizavimo, vykdymo ir apmokėjimo bei pažymėjimo turinio, formos ir išdavimo tvarkos aprašo patvirtinimo“ pakeitimo</w:t>
      </w:r>
    </w:p>
    <w:p>
      <w:pPr>
        <w:jc w:val="both"/>
        <w:rPr>
          <w:rFonts w:ascii="Times New Roman" w:hAnsi="Times New Roman"/>
          <w:sz w:val="20"/>
        </w:rPr>
      </w:pPr>
    </w:p>
    <w:p>
      <w:pPr>
        <w:widowControl w:val="0"/>
        <w:rPr>
          <w:rFonts w:ascii="Times New Roman" w:hAnsi="Times New Roman"/>
          <w:snapToGrid w:val="0"/>
        </w:rPr>
      </w:pPr>
    </w:p>
    <w:sectPr>
      <w:pgSz w:w="11906" w:h="16838"/>
      <w:pgMar w:top="142" w:right="567" w:bottom="284" w:left="1701" w:header="567" w:footer="567" w:gutter="0"/>
      <w:pgNumType w:start="1"/>
      <w:cols w:space="1296"/>
      <w:titlePg/>
      <w:docGrid w:linePitch="360"/>
    </w:sectPr>
  </w:body>
</w:document>
</file>

<file path=word/commentsExtensible.xml><?xml version="1.0" encoding="utf-8"?>
<w16cex:commentsExtensible xmlns:w16cex="http://schemas.microsoft.com/office/word/2018/wordml/cex" xmlns:mc="http://schemas.openxmlformats.org/markup-compatibility/2006" xmlns:w14="http://schemas.microsoft.com/office/word/2010/wordml" xmlns:w15="http://schemas.microsoft.com/office/word/2012/wordml" xmlns:w16="http://schemas.microsoft.com/office/word/2018/wordml" xmlns:w16cid="http://schemas.microsoft.com/office/word/2016/wordml/cid" xmlns:w16sdtdh="http://schemas.microsoft.com/office/word/2020/wordml/sdtdatahash" xmlns:w16se="http://schemas.microsoft.com/office/word/2015/wordml/symex" xmlns:wp14="http://schemas.microsoft.com/office/word/2010/wordprocessingDrawing" mc:Ignorable="w14 w15 w16se w16cid w16 w16cex w16sdtdh wp14">
  <w16cex:commentExtensible w16cex:durableId="25A51574" w16cex:dateUtc="2022-02-02T12:36:00Z"/>
</w16cex:commentsExtensible>
</file>

<file path=word/commentsIds.xml><?xml version="1.0" encoding="utf-8"?>
<w16cid:commentsIds xmlns:w16cid="http://schemas.microsoft.com/office/word/2016/wordml/cid" xmlns:mc="http://schemas.openxmlformats.org/markup-compatibility/2006" xmlns:w14="http://schemas.microsoft.com/office/word/2010/wordml" xmlns:w15="http://schemas.microsoft.com/office/word/2012/wordml" xmlns:w16="http://schemas.microsoft.com/office/word/2018/wordml" xmlns:w16cex="http://schemas.microsoft.com/office/word/2018/wordml/cex" xmlns:w16sdtdh="http://schemas.microsoft.com/office/word/2020/wordml/sdtdatahash" xmlns:w16se="http://schemas.microsoft.com/office/word/2015/wordml/symex" xmlns:wp14="http://schemas.microsoft.com/office/word/2010/wordprocessingDrawing" mc:Ignorable="w14 w15 w16se w16cid w16 w16cex w16sdtdh wp14">
  <w16cid:commentId w16cid:paraId="7971F5C2" w16cid:durableId="25A51574"/>
</w16cid:commentsIds>
</file>

<file path=word/endnotes.xml><?xml version="1.0" encoding="utf-8"?>
<w:endnot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endnote w:type="separator" w:id="-1">
    <w:p>
      <w:r>
        <w:separator/>
      </w:r>
    </w:p>
  </w:endnote>
  <w:endnote w:type="continuationSeparator" w:id="0">
    <w:p>
      <w:r>
        <w:continuationSeparator/>
      </w:r>
    </w:p>
  </w:endnote>
</w:endnotes>
</file>

<file path=word/fontTable.xml><?xml version="1.0" encoding="utf-8"?>
<w:font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HelveticaLT">
    <w:altName w:val="Times New Roman"/>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BA"/>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4.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5.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6.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7.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framePr w:wrap="auto" w:vAnchor="text" w:hAnchor="margin" w:xAlign="right" w:y="1"/>
      <w:tabs>
        <w:tab w:val="center" w:pos="4153"/>
        <w:tab w:val="right" w:pos="8306"/>
      </w:tabs>
      <w:overflowPunct w:val="0"/>
      <w:textAlignment w:val="baseline"/>
      <w:rPr>
        <w:rFonts w:ascii="HelveticaLT" w:hAnsi="HelveticaLT"/>
        <w:sz w:val="20"/>
      </w:rPr>
    </w:pPr>
    <w:r>
      <w:rPr>
        <w:rFonts w:ascii="HelveticaLT" w:hAnsi="HelveticaLT"/>
        <w:sz w:val="20"/>
      </w:rPr>
      <w:fldChar w:fldCharType="begin"/>
    </w:r>
    <w:r>
      <w:rPr>
        <w:rFonts w:ascii="HelveticaLT" w:hAnsi="HelveticaLT"/>
        <w:sz w:val="20"/>
      </w:rPr>
      <w:instrText xml:space="preserve">PAGE  </w:instrText>
    </w:r>
    <w:r>
      <w:rPr>
        <w:rFonts w:ascii="HelveticaLT" w:hAnsi="HelveticaLT"/>
        <w:sz w:val="20"/>
      </w:rPr>
      <w:fldChar w:fldCharType="end"/>
    </w:r>
  </w:p>
  <w:p>
    <w:pPr>
      <w:tabs>
        <w:tab w:val="center" w:pos="4153"/>
        <w:tab w:val="right" w:pos="8306"/>
      </w:tabs>
      <w:overflowPunct w:val="0"/>
      <w:ind w:right="360"/>
      <w:textAlignment w:val="baseline"/>
      <w:rPr>
        <w:rFonts w:ascii="HelveticaLT" w:hAnsi="HelveticaLT"/>
        <w:sz w:val="20"/>
      </w:rPr>
    </w:pPr>
  </w:p>
</w:ftr>
</file>

<file path=word/footer8.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ind w:right="360"/>
      <w:textAlignment w:val="baseline"/>
      <w:rPr>
        <w:rFonts w:ascii="HelveticaLT" w:hAnsi="HelveticaLT"/>
        <w:sz w:val="20"/>
      </w:rPr>
    </w:pPr>
  </w:p>
</w:ftr>
</file>

<file path=word/footer9.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textAlignment w:val="baseline"/>
      <w:rPr>
        <w:rFonts w:ascii="HelveticaLT" w:hAnsi="HelveticaLT"/>
        <w:sz w:val="20"/>
      </w:rPr>
    </w:pPr>
  </w:p>
</w:ftr>
</file>

<file path=word/footer10.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4.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5.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6.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7.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8.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19.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20.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2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2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2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24.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ftr>
</file>

<file path=word/footer25.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framePr w:wrap="auto" w:vAnchor="text" w:hAnchor="margin" w:xAlign="right" w:y="1"/>
      <w:tabs>
        <w:tab w:val="center" w:pos="4153"/>
        <w:tab w:val="right" w:pos="8306"/>
      </w:tabs>
      <w:overflowPunct w:val="0"/>
      <w:textAlignment w:val="baseline"/>
      <w:rPr>
        <w:rFonts w:ascii="HelveticaLT" w:hAnsi="HelveticaLT"/>
        <w:sz w:val="20"/>
      </w:rPr>
    </w:pPr>
    <w:r>
      <w:rPr>
        <w:rFonts w:ascii="HelveticaLT" w:hAnsi="HelveticaLT"/>
        <w:sz w:val="20"/>
      </w:rPr>
      <w:fldChar w:fldCharType="begin"/>
    </w:r>
    <w:r>
      <w:rPr>
        <w:rFonts w:ascii="HelveticaLT" w:hAnsi="HelveticaLT"/>
        <w:sz w:val="20"/>
      </w:rPr>
      <w:instrText xml:space="preserve">PAGE  </w:instrText>
    </w:r>
    <w:r>
      <w:rPr>
        <w:rFonts w:ascii="HelveticaLT" w:hAnsi="HelveticaLT"/>
        <w:sz w:val="20"/>
      </w:rPr>
      <w:fldChar w:fldCharType="end"/>
    </w:r>
  </w:p>
  <w:p>
    <w:pPr>
      <w:tabs>
        <w:tab w:val="center" w:pos="4153"/>
        <w:tab w:val="right" w:pos="8306"/>
      </w:tabs>
      <w:overflowPunct w:val="0"/>
      <w:ind w:right="360"/>
      <w:textAlignment w:val="baseline"/>
      <w:rPr>
        <w:rFonts w:ascii="HelveticaLT" w:hAnsi="HelveticaLT"/>
        <w:sz w:val="20"/>
      </w:rPr>
    </w:pPr>
  </w:p>
</w:ftr>
</file>

<file path=word/footer26.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ind w:right="360"/>
      <w:textAlignment w:val="baseline"/>
      <w:rPr>
        <w:rFonts w:ascii="HelveticaLT" w:hAnsi="HelveticaLT"/>
        <w:sz w:val="20"/>
      </w:rPr>
    </w:pPr>
  </w:p>
</w:ftr>
</file>

<file path=word/footer27.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textAlignment w:val="baseline"/>
      <w:rPr>
        <w:rFonts w:ascii="HelveticaLT" w:hAnsi="HelveticaLT"/>
        <w:sz w:val="20"/>
      </w:rPr>
    </w:pPr>
  </w:p>
</w:ftr>
</file>

<file path=word/footer28.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framePr w:wrap="auto" w:vAnchor="text" w:hAnchor="margin" w:xAlign="right" w:y="1"/>
      <w:tabs>
        <w:tab w:val="center" w:pos="4153"/>
        <w:tab w:val="right" w:pos="8306"/>
      </w:tabs>
      <w:overflowPunct w:val="0"/>
      <w:textAlignment w:val="baseline"/>
      <w:rPr>
        <w:rFonts w:ascii="HelveticaLT" w:hAnsi="HelveticaLT"/>
        <w:sz w:val="20"/>
      </w:rPr>
    </w:pPr>
    <w:r>
      <w:rPr>
        <w:rFonts w:ascii="HelveticaLT" w:hAnsi="HelveticaLT"/>
        <w:sz w:val="20"/>
      </w:rPr>
      <w:fldChar w:fldCharType="begin"/>
    </w:r>
    <w:r>
      <w:rPr>
        <w:rFonts w:ascii="HelveticaLT" w:hAnsi="HelveticaLT"/>
        <w:sz w:val="20"/>
      </w:rPr>
      <w:instrText xml:space="preserve">PAGE  </w:instrText>
    </w:r>
    <w:r>
      <w:rPr>
        <w:rFonts w:ascii="HelveticaLT" w:hAnsi="HelveticaLT"/>
        <w:sz w:val="20"/>
      </w:rPr>
      <w:fldChar w:fldCharType="end"/>
    </w:r>
  </w:p>
  <w:p>
    <w:pPr>
      <w:tabs>
        <w:tab w:val="center" w:pos="4153"/>
        <w:tab w:val="right" w:pos="8306"/>
      </w:tabs>
      <w:overflowPunct w:val="0"/>
      <w:ind w:right="360"/>
      <w:textAlignment w:val="baseline"/>
      <w:rPr>
        <w:rFonts w:ascii="HelveticaLT" w:hAnsi="HelveticaLT"/>
        <w:sz w:val="20"/>
      </w:rPr>
    </w:pPr>
  </w:p>
</w:ftr>
</file>

<file path=word/footer29.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ind w:right="360"/>
      <w:textAlignment w:val="baseline"/>
      <w:rPr>
        <w:rFonts w:ascii="HelveticaLT" w:hAnsi="HelveticaLT"/>
        <w:sz w:val="20"/>
      </w:rPr>
    </w:pPr>
  </w:p>
</w:ftr>
</file>

<file path=word/footer30.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textAlignment w:val="baseline"/>
      <w:rPr>
        <w:rFonts w:ascii="HelveticaLT" w:hAnsi="HelveticaLT"/>
        <w:sz w:val="20"/>
      </w:rPr>
    </w:pPr>
  </w:p>
</w:ftr>
</file>

<file path=word/footer31.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framePr w:wrap="auto" w:vAnchor="text" w:hAnchor="margin" w:xAlign="right" w:y="1"/>
      <w:tabs>
        <w:tab w:val="center" w:pos="4153"/>
        <w:tab w:val="right" w:pos="8306"/>
      </w:tabs>
      <w:overflowPunct w:val="0"/>
      <w:textAlignment w:val="baseline"/>
      <w:rPr>
        <w:rFonts w:ascii="HelveticaLT" w:hAnsi="HelveticaLT"/>
        <w:sz w:val="20"/>
      </w:rPr>
    </w:pPr>
    <w:r>
      <w:rPr>
        <w:rFonts w:ascii="HelveticaLT" w:hAnsi="HelveticaLT"/>
        <w:sz w:val="20"/>
      </w:rPr>
      <w:fldChar w:fldCharType="begin"/>
    </w:r>
    <w:r>
      <w:rPr>
        <w:rFonts w:ascii="HelveticaLT" w:hAnsi="HelveticaLT"/>
        <w:sz w:val="20"/>
      </w:rPr>
      <w:instrText xml:space="preserve">PAGE  </w:instrText>
    </w:r>
    <w:r>
      <w:rPr>
        <w:rFonts w:ascii="HelveticaLT" w:hAnsi="HelveticaLT"/>
        <w:sz w:val="20"/>
      </w:rPr>
      <w:fldChar w:fldCharType="end"/>
    </w:r>
  </w:p>
  <w:p>
    <w:pPr>
      <w:tabs>
        <w:tab w:val="center" w:pos="4153"/>
        <w:tab w:val="right" w:pos="8306"/>
      </w:tabs>
      <w:overflowPunct w:val="0"/>
      <w:ind w:right="360"/>
      <w:textAlignment w:val="baseline"/>
      <w:rPr>
        <w:rFonts w:ascii="HelveticaLT" w:hAnsi="HelveticaLT"/>
        <w:sz w:val="20"/>
      </w:rPr>
    </w:pPr>
  </w:p>
</w:ftr>
</file>

<file path=word/footer32.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ind w:right="360"/>
      <w:textAlignment w:val="baseline"/>
      <w:rPr>
        <w:rFonts w:ascii="HelveticaLT" w:hAnsi="HelveticaLT"/>
        <w:sz w:val="20"/>
      </w:rPr>
    </w:pPr>
  </w:p>
</w:ftr>
</file>

<file path=word/footer33.xml><?xml version="1.0" encoding="utf-8"?>
<w:ft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153"/>
        <w:tab w:val="right" w:pos="8306"/>
      </w:tabs>
      <w:overflowPunct w:val="0"/>
      <w:textAlignment w:val="baseline"/>
      <w:rPr>
        <w:rFonts w:ascii="HelveticaLT" w:hAnsi="HelveticaLT"/>
        <w:sz w:val="20"/>
      </w:rPr>
    </w:pPr>
  </w:p>
</w:ftr>
</file>

<file path=word/footnotes.xml><?xml version="1.0" encoding="utf-8"?>
<w:footnot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footnote w:type="separator" w:id="-1">
    <w:p>
      <w:r>
        <w:separator/>
      </w:r>
    </w:p>
  </w:footnote>
  <w:footnote w:type="continuationSeparator" w:id="0">
    <w:p>
      <w:r>
        <w:continuationSeparator/>
      </w:r>
    </w:p>
  </w:footnote>
</w:footnotes>
</file>

<file path=word/header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jc w:val="center"/>
    </w:pPr>
    <w:r>
      <w:fldChar w:fldCharType="begin"/>
    </w:r>
    <w:r>
      <w:instrText>PAGE   \* MERGEFORMAT</w:instrText>
    </w:r>
    <w:r>
      <w:fldChar w:fldCharType="separate"/>
    </w:r>
    <w:r>
      <w:t>14</w:t>
    </w:r>
    <w:r>
      <w:fldChar w:fldCharType="end"/>
    </w:r>
  </w:p>
  <w:p>
    <w:pPr>
      <w:tabs>
        <w:tab w:val="center" w:pos="4986"/>
        <w:tab w:val="right" w:pos="9972"/>
      </w:tabs>
    </w:pPr>
  </w:p>
  <w:p/>
</w:hdr>
</file>

<file path=word/header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4.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5.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jc w:val="center"/>
    </w:pPr>
    <w:r>
      <w:fldChar w:fldCharType="begin"/>
    </w:r>
    <w:r>
      <w:instrText>PAGE   \* MERGEFORMAT</w:instrText>
    </w:r>
    <w:r>
      <w:fldChar w:fldCharType="separate"/>
    </w:r>
    <w:r>
      <w:t>2</w:t>
    </w:r>
    <w:r>
      <w:fldChar w:fldCharType="end"/>
    </w:r>
  </w:p>
  <w:p>
    <w:pPr>
      <w:tabs>
        <w:tab w:val="center" w:pos="4986"/>
        <w:tab w:val="right" w:pos="9972"/>
      </w:tabs>
    </w:pPr>
  </w:p>
  <w:p/>
</w:hdr>
</file>

<file path=word/header6.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7.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textAlignment w:val="baseline"/>
      <w:rPr>
        <w:rFonts w:ascii="HelveticaLT" w:hAnsi="HelveticaLT"/>
        <w:sz w:val="20"/>
      </w:rPr>
    </w:pPr>
  </w:p>
</w:hdr>
</file>

<file path=word/header8.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jc w:val="center"/>
      <w:textAlignment w:val="baseline"/>
      <w:rPr>
        <w:rFonts w:ascii="HelveticaLT" w:hAnsi="HelveticaLT"/>
        <w:sz w:val="20"/>
      </w:rPr>
    </w:pPr>
    <w:r>
      <w:rPr>
        <w:rFonts w:ascii="HelveticaLT" w:hAnsi="HelveticaLT"/>
        <w:sz w:val="20"/>
      </w:rPr>
      <w:fldChar w:fldCharType="begin"/>
    </w:r>
    <w:r>
      <w:rPr>
        <w:rFonts w:ascii="HelveticaLT" w:hAnsi="HelveticaLT"/>
        <w:sz w:val="20"/>
      </w:rPr>
      <w:instrText>PAGE   \* MERGEFORMAT</w:instrText>
    </w:r>
    <w:r>
      <w:rPr>
        <w:rFonts w:ascii="HelveticaLT" w:hAnsi="HelveticaLT"/>
        <w:sz w:val="20"/>
      </w:rPr>
      <w:fldChar w:fldCharType="separate"/>
    </w:r>
    <w:r>
      <w:rPr>
        <w:rFonts w:ascii="HelveticaLT" w:hAnsi="HelveticaLT"/>
        <w:sz w:val="20"/>
      </w:rPr>
      <w:t>2</w:t>
    </w:r>
    <w:r>
      <w:rPr>
        <w:rFonts w:ascii="HelveticaLT" w:hAnsi="HelveticaLT"/>
        <w:sz w:val="20"/>
      </w:rPr>
      <w:fldChar w:fldCharType="end"/>
    </w:r>
  </w:p>
  <w:p>
    <w:pPr>
      <w:tabs>
        <w:tab w:val="center" w:pos="4819"/>
        <w:tab w:val="right" w:pos="9071"/>
      </w:tabs>
      <w:overflowPunct w:val="0"/>
      <w:textAlignment w:val="baseline"/>
      <w:rPr>
        <w:rFonts w:ascii="HelveticaLT" w:hAnsi="HelveticaLT"/>
        <w:sz w:val="20"/>
      </w:rPr>
    </w:pPr>
  </w:p>
</w:hdr>
</file>

<file path=word/header9.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textAlignment w:val="baseline"/>
      <w:rPr>
        <w:rFonts w:ascii="HelveticaLT" w:hAnsi="HelveticaLT"/>
        <w:sz w:val="20"/>
      </w:rPr>
    </w:pPr>
  </w:p>
</w:hdr>
</file>

<file path=word/header10.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1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jc w:val="center"/>
    </w:pPr>
    <w:r>
      <w:fldChar w:fldCharType="begin"/>
    </w:r>
    <w:r>
      <w:instrText>PAGE   \* MERGEFORMAT</w:instrText>
    </w:r>
    <w:r>
      <w:fldChar w:fldCharType="separate"/>
    </w:r>
    <w:r>
      <w:t>2</w:t>
    </w:r>
    <w:r>
      <w:fldChar w:fldCharType="end"/>
    </w:r>
  </w:p>
  <w:p>
    <w:pPr>
      <w:tabs>
        <w:tab w:val="center" w:pos="4986"/>
        <w:tab w:val="right" w:pos="9972"/>
      </w:tabs>
    </w:pPr>
  </w:p>
  <w:p/>
</w:hdr>
</file>

<file path=word/header1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1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14.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jc w:val="center"/>
    </w:pPr>
    <w:r>
      <w:fldChar w:fldCharType="begin"/>
    </w:r>
    <w:r>
      <w:instrText>PAGE   \* MERGEFORMAT</w:instrText>
    </w:r>
    <w:r>
      <w:fldChar w:fldCharType="separate"/>
    </w:r>
    <w:r>
      <w:t>5</w:t>
    </w:r>
    <w:r>
      <w:fldChar w:fldCharType="end"/>
    </w:r>
  </w:p>
  <w:p>
    <w:pPr>
      <w:tabs>
        <w:tab w:val="center" w:pos="4986"/>
        <w:tab w:val="right" w:pos="9972"/>
      </w:tabs>
    </w:pPr>
  </w:p>
  <w:p/>
</w:hdr>
</file>

<file path=word/header15.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16.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17.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jc w:val="center"/>
    </w:pPr>
    <w:r>
      <w:fldChar w:fldCharType="begin"/>
    </w:r>
    <w:r>
      <w:instrText>PAGE   \* MERGEFORMAT</w:instrText>
    </w:r>
    <w:r>
      <w:fldChar w:fldCharType="separate"/>
    </w:r>
    <w:r>
      <w:t>14</w:t>
    </w:r>
    <w:r>
      <w:fldChar w:fldCharType="end"/>
    </w:r>
  </w:p>
  <w:p>
    <w:pPr>
      <w:tabs>
        <w:tab w:val="center" w:pos="4986"/>
        <w:tab w:val="right" w:pos="9972"/>
      </w:tabs>
    </w:pPr>
  </w:p>
  <w:p/>
</w:hdr>
</file>

<file path=word/header18.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19.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20.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jc w:val="center"/>
    </w:pPr>
    <w:r>
      <w:fldChar w:fldCharType="begin"/>
    </w:r>
    <w:r>
      <w:instrText>PAGE   \* MERGEFORMAT</w:instrText>
    </w:r>
    <w:r>
      <w:fldChar w:fldCharType="separate"/>
    </w:r>
    <w:r>
      <w:t>3</w:t>
    </w:r>
    <w:r>
      <w:fldChar w:fldCharType="end"/>
    </w:r>
  </w:p>
  <w:p>
    <w:pPr>
      <w:tabs>
        <w:tab w:val="center" w:pos="4986"/>
        <w:tab w:val="right" w:pos="9972"/>
      </w:tabs>
    </w:pPr>
  </w:p>
  <w:p/>
</w:hdr>
</file>

<file path=word/header2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2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2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jc w:val="center"/>
    </w:pPr>
    <w:r>
      <w:fldChar w:fldCharType="begin"/>
    </w:r>
    <w:r>
      <w:instrText>PAGE   \* MERGEFORMAT</w:instrText>
    </w:r>
    <w:r>
      <w:fldChar w:fldCharType="separate"/>
    </w:r>
    <w:r>
      <w:t>4</w:t>
    </w:r>
    <w:r>
      <w:fldChar w:fldCharType="end"/>
    </w:r>
  </w:p>
  <w:p>
    <w:pPr>
      <w:tabs>
        <w:tab w:val="center" w:pos="4986"/>
        <w:tab w:val="right" w:pos="9972"/>
      </w:tabs>
    </w:pPr>
  </w:p>
  <w:p/>
</w:hdr>
</file>

<file path=word/header24.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986"/>
        <w:tab w:val="right" w:pos="9972"/>
      </w:tabs>
    </w:pPr>
  </w:p>
</w:hdr>
</file>

<file path=word/header25.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textAlignment w:val="baseline"/>
      <w:rPr>
        <w:rFonts w:ascii="HelveticaLT" w:hAnsi="HelveticaLT"/>
        <w:sz w:val="20"/>
      </w:rPr>
    </w:pPr>
  </w:p>
</w:hdr>
</file>

<file path=word/header26.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jc w:val="center"/>
      <w:textAlignment w:val="baseline"/>
      <w:rPr>
        <w:rFonts w:ascii="HelveticaLT" w:hAnsi="HelveticaLT"/>
        <w:sz w:val="20"/>
      </w:rPr>
    </w:pPr>
    <w:r>
      <w:rPr>
        <w:rFonts w:ascii="HelveticaLT" w:hAnsi="HelveticaLT"/>
        <w:sz w:val="20"/>
      </w:rPr>
      <w:fldChar w:fldCharType="begin"/>
    </w:r>
    <w:r>
      <w:rPr>
        <w:rFonts w:ascii="HelveticaLT" w:hAnsi="HelveticaLT"/>
        <w:sz w:val="20"/>
      </w:rPr>
      <w:instrText>PAGE   \* MERGEFORMAT</w:instrText>
    </w:r>
    <w:r>
      <w:rPr>
        <w:rFonts w:ascii="HelveticaLT" w:hAnsi="HelveticaLT"/>
        <w:sz w:val="20"/>
      </w:rPr>
      <w:fldChar w:fldCharType="separate"/>
    </w:r>
    <w:r>
      <w:rPr>
        <w:rFonts w:ascii="HelveticaLT" w:hAnsi="HelveticaLT"/>
        <w:sz w:val="20"/>
      </w:rPr>
      <w:t>2</w:t>
    </w:r>
    <w:r>
      <w:rPr>
        <w:rFonts w:ascii="HelveticaLT" w:hAnsi="HelveticaLT"/>
        <w:sz w:val="20"/>
      </w:rPr>
      <w:fldChar w:fldCharType="end"/>
    </w:r>
  </w:p>
  <w:p>
    <w:pPr>
      <w:tabs>
        <w:tab w:val="center" w:pos="4819"/>
        <w:tab w:val="right" w:pos="9071"/>
      </w:tabs>
      <w:overflowPunct w:val="0"/>
      <w:textAlignment w:val="baseline"/>
      <w:rPr>
        <w:rFonts w:ascii="HelveticaLT" w:hAnsi="HelveticaLT"/>
        <w:sz w:val="20"/>
      </w:rPr>
    </w:pPr>
  </w:p>
</w:hdr>
</file>

<file path=word/header27.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680"/>
        <w:tab w:val="right" w:pos="9360"/>
      </w:tabs>
    </w:pPr>
  </w:p>
</w:hdr>
</file>

<file path=word/header28.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textAlignment w:val="baseline"/>
      <w:rPr>
        <w:rFonts w:ascii="HelveticaLT" w:hAnsi="HelveticaLT"/>
        <w:sz w:val="20"/>
      </w:rPr>
    </w:pPr>
  </w:p>
</w:hdr>
</file>

<file path=word/header29.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jc w:val="center"/>
      <w:textAlignment w:val="baseline"/>
      <w:rPr>
        <w:rFonts w:ascii="HelveticaLT" w:hAnsi="HelveticaLT"/>
        <w:sz w:val="20"/>
      </w:rPr>
    </w:pPr>
    <w:r>
      <w:rPr>
        <w:rFonts w:ascii="HelveticaLT" w:hAnsi="HelveticaLT"/>
        <w:sz w:val="20"/>
      </w:rPr>
      <w:fldChar w:fldCharType="begin"/>
    </w:r>
    <w:r>
      <w:rPr>
        <w:rFonts w:ascii="HelveticaLT" w:hAnsi="HelveticaLT"/>
        <w:sz w:val="20"/>
      </w:rPr>
      <w:instrText>PAGE   \* MERGEFORMAT</w:instrText>
    </w:r>
    <w:r>
      <w:rPr>
        <w:rFonts w:ascii="HelveticaLT" w:hAnsi="HelveticaLT"/>
        <w:sz w:val="20"/>
      </w:rPr>
      <w:fldChar w:fldCharType="separate"/>
    </w:r>
    <w:r>
      <w:rPr>
        <w:rFonts w:ascii="HelveticaLT" w:hAnsi="HelveticaLT"/>
        <w:sz w:val="20"/>
      </w:rPr>
      <w:t>13</w:t>
    </w:r>
    <w:r>
      <w:rPr>
        <w:rFonts w:ascii="HelveticaLT" w:hAnsi="HelveticaLT"/>
        <w:sz w:val="20"/>
      </w:rPr>
      <w:fldChar w:fldCharType="end"/>
    </w:r>
  </w:p>
  <w:p>
    <w:pPr>
      <w:tabs>
        <w:tab w:val="center" w:pos="4819"/>
        <w:tab w:val="right" w:pos="9071"/>
      </w:tabs>
      <w:overflowPunct w:val="0"/>
      <w:textAlignment w:val="baseline"/>
      <w:rPr>
        <w:rFonts w:ascii="HelveticaLT" w:hAnsi="HelveticaLT"/>
        <w:sz w:val="20"/>
      </w:rPr>
    </w:pPr>
  </w:p>
</w:hdr>
</file>

<file path=word/header30.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680"/>
        <w:tab w:val="right" w:pos="9360"/>
      </w:tabs>
    </w:pPr>
  </w:p>
</w:hdr>
</file>

<file path=word/header31.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textAlignment w:val="baseline"/>
      <w:rPr>
        <w:rFonts w:ascii="HelveticaLT" w:hAnsi="HelveticaLT"/>
        <w:sz w:val="20"/>
      </w:rPr>
    </w:pPr>
  </w:p>
</w:hdr>
</file>

<file path=word/header32.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jc w:val="center"/>
      <w:textAlignment w:val="baseline"/>
      <w:rPr>
        <w:rFonts w:ascii="HelveticaLT" w:hAnsi="HelveticaLT"/>
        <w:sz w:val="20"/>
      </w:rPr>
    </w:pPr>
    <w:r>
      <w:rPr>
        <w:rFonts w:ascii="HelveticaLT" w:hAnsi="HelveticaLT"/>
        <w:sz w:val="20"/>
      </w:rPr>
      <w:fldChar w:fldCharType="begin"/>
    </w:r>
    <w:r>
      <w:rPr>
        <w:rFonts w:ascii="HelveticaLT" w:hAnsi="HelveticaLT"/>
        <w:sz w:val="20"/>
      </w:rPr>
      <w:instrText>PAGE   \* MERGEFORMAT</w:instrText>
    </w:r>
    <w:r>
      <w:rPr>
        <w:rFonts w:ascii="HelveticaLT" w:hAnsi="HelveticaLT"/>
        <w:sz w:val="20"/>
      </w:rPr>
      <w:fldChar w:fldCharType="separate"/>
    </w:r>
    <w:r>
      <w:rPr>
        <w:rFonts w:ascii="HelveticaLT" w:hAnsi="HelveticaLT"/>
        <w:sz w:val="20"/>
      </w:rPr>
      <w:t>2</w:t>
    </w:r>
    <w:r>
      <w:rPr>
        <w:rFonts w:ascii="HelveticaLT" w:hAnsi="HelveticaLT"/>
        <w:sz w:val="20"/>
      </w:rPr>
      <w:fldChar w:fldCharType="end"/>
    </w:r>
  </w:p>
  <w:p>
    <w:pPr>
      <w:tabs>
        <w:tab w:val="center" w:pos="4819"/>
        <w:tab w:val="right" w:pos="9071"/>
      </w:tabs>
      <w:overflowPunct w:val="0"/>
      <w:textAlignment w:val="baseline"/>
      <w:rPr>
        <w:rFonts w:ascii="HelveticaLT" w:hAnsi="HelveticaLT"/>
        <w:sz w:val="20"/>
      </w:rPr>
    </w:pPr>
  </w:p>
</w:hdr>
</file>

<file path=word/header33.xml><?xml version="1.0" encoding="utf-8"?>
<w:hdr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p>
    <w:pPr>
      <w:tabs>
        <w:tab w:val="center" w:pos="4819"/>
        <w:tab w:val="right" w:pos="9071"/>
      </w:tabs>
      <w:overflowPunct w:val="0"/>
      <w:textAlignment w:val="baseline"/>
      <w:rPr>
        <w:rFonts w:ascii="HelveticaLT" w:hAnsi="HelveticaLT"/>
        <w:sz w:val="20"/>
      </w:rPr>
    </w:pPr>
  </w:p>
</w:hdr>
</file>

<file path=word/settings.xml><?xml version="1.0" encoding="utf-8"?>
<w: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zoom w:val="bestFit" w:percent="96"/>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0B8"/>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EA823F"/>
  <w15:docId w15:val="{50E7707E-E224-400A-B06C-29C9EF3E1F2D}"/>
</w:settings>
</file>

<file path=word/styles.xml><?xml version="1.0" encoding="utf-8"?>
<w:styl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s>
</file>

<file path=word/webSettings.xml><?xml version="1.0" encoding="utf-8"?>
<w:web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divs>
    <w:div w:id="490604394">
      <w:bodyDiv w:val="1"/>
      <w:marLeft w:val="0"/>
      <w:marRight w:val="0"/>
      <w:marTop w:val="0"/>
      <w:marBottom w:val="0"/>
      <w:divBdr>
        <w:top w:val="none" w:sz="0" w:space="0" w:color="auto"/>
        <w:left w:val="none" w:sz="0" w:space="0" w:color="auto"/>
        <w:bottom w:val="none" w:sz="0" w:space="0" w:color="auto"/>
        <w:right w:val="none" w:sz="0" w:space="0" w:color="auto"/>
      </w:divBdr>
    </w:div>
    <w:div w:id="560291105">
      <w:bodyDiv w:val="1"/>
      <w:marLeft w:val="0"/>
      <w:marRight w:val="0"/>
      <w:marTop w:val="0"/>
      <w:marBottom w:val="0"/>
      <w:divBdr>
        <w:top w:val="none" w:sz="0" w:space="0" w:color="auto"/>
        <w:left w:val="none" w:sz="0" w:space="0" w:color="auto"/>
        <w:bottom w:val="none" w:sz="0" w:space="0" w:color="auto"/>
        <w:right w:val="none" w:sz="0" w:space="0" w:color="auto"/>
      </w:divBdr>
      <w:divsChild>
        <w:div w:id="1001006132">
          <w:marLeft w:val="0"/>
          <w:marRight w:val="0"/>
          <w:marTop w:val="0"/>
          <w:marBottom w:val="0"/>
          <w:divBdr>
            <w:top w:val="none" w:sz="0" w:space="0" w:color="auto"/>
            <w:left w:val="none" w:sz="0" w:space="0" w:color="auto"/>
            <w:bottom w:val="none" w:sz="0" w:space="0" w:color="auto"/>
            <w:right w:val="none" w:sz="0" w:space="0" w:color="auto"/>
          </w:divBdr>
        </w:div>
        <w:div w:id="1903170777">
          <w:marLeft w:val="0"/>
          <w:marRight w:val="0"/>
          <w:marTop w:val="0"/>
          <w:marBottom w:val="0"/>
          <w:divBdr>
            <w:top w:val="none" w:sz="0" w:space="0" w:color="auto"/>
            <w:left w:val="none" w:sz="0" w:space="0" w:color="auto"/>
            <w:bottom w:val="none" w:sz="0" w:space="0" w:color="auto"/>
            <w:right w:val="none" w:sz="0" w:space="0" w:color="auto"/>
          </w:divBdr>
        </w:div>
        <w:div w:id="1180241415">
          <w:marLeft w:val="0"/>
          <w:marRight w:val="0"/>
          <w:marTop w:val="0"/>
          <w:marBottom w:val="0"/>
          <w:divBdr>
            <w:top w:val="none" w:sz="0" w:space="0" w:color="auto"/>
            <w:left w:val="none" w:sz="0" w:space="0" w:color="auto"/>
            <w:bottom w:val="none" w:sz="0" w:space="0" w:color="auto"/>
            <w:right w:val="none" w:sz="0" w:space="0" w:color="auto"/>
          </w:divBdr>
        </w:div>
      </w:divsChild>
    </w:div>
    <w:div w:id="766728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notes" Target="footnotes.xml"/>
  <Relationship Id="rId16" Type="http://schemas.openxmlformats.org/officeDocument/2006/relationships/header" Target="header1.xml"/>
  <Relationship Id="rId17" Type="http://schemas.openxmlformats.org/officeDocument/2006/relationships/header" Target="header2.xml"/>
  <Relationship Id="rId18" Type="http://schemas.openxmlformats.org/officeDocument/2006/relationships/header" Target="header3.xml"/>
  <Relationship Id="rId19" Type="http://schemas.openxmlformats.org/officeDocument/2006/relationships/header" Target="header7.xml"/>
  <Relationship Id="rId2" Type="http://schemas.openxmlformats.org/officeDocument/2006/relationships/customXml" Target="../customXml/item2.xml"/>
  <Relationship Id="rId20" Type="http://schemas.openxmlformats.org/officeDocument/2006/relationships/header" Target="header8.xml"/>
  <Relationship Id="rId21" Type="http://schemas.openxmlformats.org/officeDocument/2006/relationships/header" Target="header9.xml"/>
  <Relationship Id="rId22" Type="http://schemas.openxmlformats.org/officeDocument/2006/relationships/settings" Target="settings.xml"/>
  <Relationship Id="rId23" Type="http://schemas.openxmlformats.org/officeDocument/2006/relationships/styles" Target="styles.xml"/>
  <Relationship Id="rId24" Type="http://schemas.openxmlformats.org/officeDocument/2006/relationships/theme" Target="theme/theme1.xml"/>
  <Relationship Id="rId25" Type="http://schemas.openxmlformats.org/officeDocument/2006/relationships/webSettings" Target="webSettings.xml"/>
  <Relationship Id="rId26" Type="http://schemas.openxmlformats.org/officeDocument/2006/relationships/image" Target="media/image1.png"/>
  <Relationship Id="rId27" Type="http://schemas.openxmlformats.org/officeDocument/2006/relationships/header" Target="header25.xml"/>
  <Relationship Id="rId28" Type="http://schemas.openxmlformats.org/officeDocument/2006/relationships/header" Target="header26.xml"/>
  <Relationship Id="rId29" Type="http://schemas.openxmlformats.org/officeDocument/2006/relationships/footer" Target="footer25.xml"/>
  <Relationship Id="rId3" Type="http://schemas.openxmlformats.org/officeDocument/2006/relationships/customXml" Target="../customXml/item3.xml"/>
  <Relationship Id="rId30" Type="http://schemas.openxmlformats.org/officeDocument/2006/relationships/footer" Target="footer26.xml"/>
  <Relationship Id="rId31" Type="http://schemas.openxmlformats.org/officeDocument/2006/relationships/header" Target="header27.xml"/>
  <Relationship Id="rId32" Type="http://schemas.openxmlformats.org/officeDocument/2006/relationships/footer" Target="footer27.xml"/>
  <Relationship Id="rId4" Type="http://schemas.openxmlformats.org/officeDocument/2006/relationships/customXml" Target="../customXml/item6.xml"/>
  <Relationship Id="rId5" Type="http://schemas.microsoft.com/office/2018/08/relationships/commentsExtensible" Target="commentsExtensible.xml"/>
  <Relationship Id="rId6" Type="http://schemas.microsoft.com/office/2016/09/relationships/commentsIds" Target="commentsIds.xml"/>
  <Relationship Id="rId7" Type="http://schemas.openxmlformats.org/officeDocument/2006/relationships/endnotes" Target="endnotes.xml"/>
  <Relationship Id="rId8" Type="http://schemas.openxmlformats.org/officeDocument/2006/relationships/fontTable" Target="fontTable.xml"/>
  <Relationship Id="rId9" Type="http://schemas.openxmlformats.org/officeDocument/2006/relationships/footer" Target="footer1.xml"/>
</Relationships>

</file>

<file path=word/glossary/_rels/document.xml.rels><?xml version="1.0" encoding="UTF-8"?>

<Relationships xmlns="http://schemas.openxmlformats.org/package/2006/relationships">
  <Relationship Id="rId1" Type="http://schemas.openxmlformats.org/officeDocument/2006/relationships/fontTable" Target="fontTable.xml"/>
  <Relationship Id="rId2" Type="http://schemas.openxmlformats.org/officeDocument/2006/relationships/settings" Target="settings.xml"/>
  <Relationship Id="rId3" Type="http://schemas.openxmlformats.org/officeDocument/2006/relationships/styles" Target="styles.xml"/>
  <Relationship Id="rId4" Type="http://schemas.openxmlformats.org/officeDocument/2006/relationships/webSettings" Target="webSettings.xml"/>
</Relationships>

</file>

<file path=word/glossary/document.xml><?xml version="1.0" encoding="utf-8"?>
<w:glossaryDocument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p14">
  <w:docParts>
    <w:docPart>
      <w:docPartPr>
        <w:name w:val="DefaultPlaceholder_-1854013440"/>
        <w:category>
          <w:name w:val="Bendrosios nuostatos"/>
          <w:gallery w:val="placeholder"/>
        </w:category>
        <w:types>
          <w:type w:val="bbPlcHdr"/>
        </w:types>
        <w:behaviors>
          <w:behavior w:val="content"/>
        </w:behaviors>
        <w:guid w:val="{8640029D-D503-4A72-A65F-E045D72E7F7A}"/>
      </w:docPartPr>
      <w:docPartBody>
        <w:p>
          <w:r>
            <w:rPr>
              <w:rStyle w:val="Vietosrezervavimoenklotekstas"/>
            </w:rPr>
            <w:t>Norėdami įvesti tekstą, spustelėkite arba bakstelėkite čia.</w:t>
          </w:r>
        </w:p>
      </w:docPartBody>
    </w:docPart>
  </w:docParts>
</w:glossaryDocument>
</file>

<file path=word/glossary/fontTable.xml><?xml version="1.0" encoding="utf-8"?>
<w:font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glossary/settings.xml><?xml version="1.0" encoding="utf-8"?>
<w: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BAE"/>
    <w:rsid w:val="00C03A55"/>
    <w:rsid w:val="00F77BA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F77BAE"/>
    <w:rPr>
      <w:color w:val="808080"/>
    </w:rPr>
  </w:style>
</w:styles>
</file>

<file path=word/glossary/webSettings.xml><?xml version="1.0" encoding="utf-8"?>
<w:webSettings xmlns:w="http://schemas.openxmlformats.org/wordprocessingml/2006/main" xmlns:cx="http://schemas.microsoft.com/office/drawing/2014/chartex" xmlns:cx1="http://schemas.microsoft.com/office/drawing/2015/9/8/chartex" xmlns:m="http://schemas.openxmlformats.org/officeDocument/2006/math" xmlns:mc="http://schemas.openxmlformats.org/markup-compatibility/2006" xmlns:o="urn:schemas-microsoft-com:office:office" xmlns:r="http://schemas.openxmlformats.org/officeDocument/2006/relationships" xmlns:v="urn:schemas-microsoft-com:vml"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xmlns:xsi="http://www.w3.org/2001/XMLSchema-instance" mc:Ignorable="w14 w15 w16se">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_rels/item6.xml.rels><?xml version="1.0" encoding="UTF-8"?>

<Relationships xmlns="http://schemas.openxmlformats.org/package/2006/relationships">
  <Relationship Id="rId1" Type="http://schemas.openxmlformats.org/officeDocument/2006/relationships/customXmlProps" Target="itemProps6.xml"/>
</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xsd="http://www.w3.org/2001/XMLSchema"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documentManagement/>
</p:properties>
</file>

<file path=customXml/item6.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7A7FF7B3-6987-42D2-9BB0-7DE6242309A1}">
  <ds:schemaRefs>
    <ds:schemaRef ds:uri="http://schemas.microsoft.com/sharepoint/v3/contenttype/forms"/>
  </ds:schemaRefs>
</ds:datastoreItem>
</file>

<file path=customXml/itemProps2.xml><?xml version="1.0" encoding="utf-8"?>
<ds:datastoreItem xmlns:ds="http://schemas.openxmlformats.org/officeDocument/2006/customXml" ds:itemID="{D24E889D-FA47-46FF-AFBE-68942E6543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F1CC387-A49B-4D7C-BD34-BAFFE8E2C453}">
  <ds:schemaRefs>
    <ds:schemaRef ds:uri="http://schemas.microsoft.com/office/infopath/2007/PartnerControls"/>
    <ds:schemaRef ds:uri="http://purl.org/dc/elements/1.1/"/>
    <ds:schemaRef ds:uri="http://schemas.microsoft.com/office/2006/metadata/properties"/>
    <ds:schemaRef ds:uri="552e2852-0092-456a-a905-fe2fcd342002"/>
    <ds:schemaRef ds:uri="http://purl.org/dc/terms/"/>
    <ds:schemaRef ds:uri="http://schemas.openxmlformats.org/package/2006/metadata/core-properties"/>
    <ds:schemaRef ds:uri="http://schemas.microsoft.com/office/2006/documentManagement/types"/>
    <ds:schemaRef ds:uri="1616500d-65c0-475f-b068-d647a5eaaffd"/>
    <ds:schemaRef ds:uri="http://www.w3.org/XML/1998/namespace"/>
    <ds:schemaRef ds:uri="http://purl.org/dc/dcmitype/"/>
  </ds:schemaRefs>
</ds:datastoreItem>
</file>

<file path=customXml/itemProps6.xml><?xml version="1.0" encoding="utf-8"?>
<ds:datastoreItem xmlns:ds="http://schemas.openxmlformats.org/officeDocument/2006/customXml" ds:itemID="{CBDA8010-E990-4F8E-9097-1DDDB6E66DD2}">
  <ds:schemaRefs>
    <ds:schemaRef ds:uri="http://schemas.openxmlformats.org/officeDocument/2006/bibliography"/>
  </ds:schemaRefs>
</ds:datastoreItem>
</file>

<file path=docProps/app.xml><?xml version="1.0" encoding="utf-8"?>
<Properties xmlns="http://schemas.openxmlformats.org/officeDocument/2006/extended-properties">
  <Template>Normal.dotm</Template>
  <TotalTime>29</TotalTime>
  <Pages>38</Pages>
  <Words>79234</Words>
  <Characters>45164</Characters>
  <Application>Microsoft Office Word</Application>
  <DocSecurity>0</DocSecurity>
  <Lines>376</Lines>
  <Paragraphs>248</Paragraphs>
  <ScaleCrop>false</ScaleCrop>
  <HeadingPairs>
    <vt:vector xmlns:vt="http://schemas.openxmlformats.org/officeDocument/2006/docPropsVTypes" size="4" baseType="variant">
      <vt:variant>
        <vt:lpstr>Pavadinimas</vt:lpstr>
      </vt:variant>
      <vt:variant>
        <vt:i4>1</vt:i4>
      </vt:variant>
      <vt:variant>
        <vt:lpstr>Title</vt:lpstr>
      </vt:variant>
      <vt:variant>
        <vt:i4>1</vt:i4>
      </vt:variant>
    </vt:vector>
  </HeadingPairs>
  <TitlesOfParts>
    <vt:vector xmlns:vt="http://schemas.openxmlformats.org/officeDocument/2006/docPropsVTypes" size="2" baseType="lpstr">
      <vt:lpstr>64456a41-017f-40f3-b22b-9a31a23e7047</vt:lpstr>
      <vt:lpstr/>
    </vt:vector>
  </TitlesOfParts>
  <Company/>
  <LinksUpToDate>false</LinksUpToDate>
  <CharactersWithSpaces>124150</CharactersWithSpaces>
  <SharedDoc>false</SharedDoc>
  <HyperlinkBase/>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2022-02-10T13:28:00Z</dcterms:created>
  <dc:creator>Vartotojas</dc:creator>
  <lastModifiedBy>ŠAULYTĖ SKAIRIENĖ Dalia</lastModifiedBy>
  <lastPrinted>2022-01-18T11:27:00Z</lastPrinted>
  <dcterms:modified xsi:type="dcterms:W3CDTF">2026-01-15T09:04:00Z</dcterms:modified>
  <revision>15</revision>
  <dc:title>64456a41-017f-40f3-b22b-9a31a23e7047</dc:title>
</coreProperties>
</file>

<file path=docProps/custom.xml><?xml version="1.0" encoding="utf-8"?>
<Properties xmlns="http://schemas.openxmlformats.org/officeDocument/2006/custom-properties">
  <property fmtid="{D5CDD505-2E9C-101B-9397-08002B2CF9AE}" pid="2" name="ContentTypeId">
    <vt:lpwstr xmlns:vt="http://schemas.openxmlformats.org/officeDocument/2006/docPropsVTypes">0x010100D8ECFFBDDA118244861569856C5AC6C3</vt:lpwstr>
  </property>
  <property fmtid="{D5CDD505-2E9C-101B-9397-08002B2CF9AE}" pid="3" name="Komentarai">
    <vt:lpwstr xmlns:vt="http://schemas.openxmlformats.org/officeDocument/2006/docPropsVTypes">Pridėta po tvirtinimo</vt:lpwstr>
  </property>
</Properties>
</file>